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عهد جديد</w:t>
      </w:r>
    </w:p>
    <w:p>
      <w:pPr>
        <w:pStyle w:val="CoverTitle"/>
        <w:bidi/>
      </w:pPr>
      <w:r>
        <w:rPr>
          <w:rtl/>
        </w:rPr>
        <w:t xml:space="preserve">استراتيجية الأمن الوطني والدفاع</w:t>
      </w:r>
    </w:p>
    <w:p>
      <w:pPr>
        <w:pStyle w:val="CoverSubtitle"/>
        <w:bidi/>
      </w:pPr>
      <w:r>
        <w:rPr>
          <w:rtl/>
        </w:rPr>
        <w:t xml:space="preserve">2027–2034</w:t>
      </w:r>
    </w:p>
    <w:p>
      <w:pPr>
        <w:pStyle w:val="CoverNote"/>
        <w:bidi/>
      </w:pPr>
      <w:r>
        <w:rPr>
          <w:rtl/>
        </w:rPr>
        <w:t xml:space="preserve">الإصدار الثاني، ورقة تفصيلية مرافقة لرؤية «عهد جديد»، للنقاش المتخصص</w:t>
      </w:r>
    </w:p>
    <w:p>
      <w:pPr>
        <w:pStyle w:val="CoverDate"/>
        <w:bidi/>
      </w:pPr>
      <w:r>
        <w:rPr>
          <w:rtl/>
        </w:rPr>
        <w:t xml:space="preserve">سبتمبر 2026م</w:t>
      </w:r>
    </w:p>
    <w:p>
      <w:pPr>
        <w:bidi/>
      </w:pPr>
      <w:r>
        <w:rPr>
          <w:rtl/>
        </w:rPr>
        <w:br w:type="page"/>
      </w:r>
    </w:p>
    <w:bookmarkStart w:id="20" w:name="تمهيد"/>
    <w:p>
      <w:pPr>
        <w:pStyle w:val="Heading1"/>
        <w:bidi/>
      </w:pPr>
      <w:r>
        <w:rPr>
          <w:rtl/>
        </w:rPr>
        <w:t xml:space="preserve">تمهيد</w:t>
      </w:r>
    </w:p>
    <w:p>
      <w:pPr>
        <w:pStyle w:val="FirstParagraph"/>
        <w:bidi/>
      </w:pPr>
      <w:r>
        <w:rPr>
          <w:i/>
          <w:iCs/>
          <w:rtl/>
        </w:rPr>
        <w:t xml:space="preserve">(ورقة تفصيلية من المستوى الثالث لرؤية «عهد جديد». الإصدار الثاني، أُعيد بناؤه بعد تقييم خارجي متخصص للاستراتيجية السابقة. ويحل هذا النص محل النسخ السابقة من استراتيجية الأمن والدفاع، ويسبق مشروعي قانون القوات المسلحة وقانون الدمج والتسريح.)</w:t>
      </w:r>
    </w:p>
    <w:p>
      <w:pPr>
        <w:pStyle w:val="BodyText"/>
        <w:bidi/>
      </w:pPr>
      <w:r>
        <w:rPr>
          <w:b/>
          <w:bCs/>
          <w:rtl/>
        </w:rPr>
        <w:t xml:space="preserve">ما الذي تغيّر في هذا الإصدار؟</w:t>
      </w:r>
    </w:p>
    <w:p>
      <w:pPr>
        <w:pStyle w:val="Compact"/>
        <w:numPr>
          <w:ilvl w:val="0"/>
          <w:numId w:val="1001"/>
        </w:numPr>
        <w:bidi/>
      </w:pPr>
      <w:r>
        <w:rPr>
          <w:b/>
          <w:bCs/>
          <w:rtl/>
        </w:rPr>
        <w:t xml:space="preserve">الوثيقة صارت استراتيجية للأمن الوطني والدفاع، لا خطة لإعادة بناء القوات المسلحة.</w:t>
      </w:r>
      <w:r>
        <w:rPr>
          <w:rtl/>
        </w:rPr>
        <w:t xml:space="preserve"> </w:t>
      </w:r>
      <w:r>
        <w:rPr>
          <w:rtl/>
        </w:rPr>
        <w:t xml:space="preserve">فالجيش أحد أدوات الأمن، لا الأمن كله.</w:t>
      </w:r>
    </w:p>
    <w:p>
      <w:pPr>
        <w:pStyle w:val="Compact"/>
        <w:numPr>
          <w:ilvl w:val="0"/>
          <w:numId w:val="1001"/>
        </w:numPr>
        <w:bidi/>
      </w:pPr>
      <w:r>
        <w:rPr>
          <w:b/>
          <w:bCs/>
          <w:rtl/>
        </w:rPr>
        <w:t xml:space="preserve">حجم القوة صار مشتقاً من القدرات المطلوبة</w:t>
      </w:r>
      <w:r>
        <w:rPr>
          <w:rtl/>
        </w:rPr>
        <w:t xml:space="preserve">، لا رقماً يُطرح ثم تُبحث له مبررات.</w:t>
      </w:r>
    </w:p>
    <w:p>
      <w:pPr>
        <w:pStyle w:val="Compact"/>
        <w:numPr>
          <w:ilvl w:val="0"/>
          <w:numId w:val="1001"/>
        </w:numPr>
        <w:bidi/>
      </w:pPr>
      <w:r>
        <w:rPr>
          <w:b/>
          <w:bCs/>
          <w:rtl/>
        </w:rPr>
        <w:t xml:space="preserve">التصنيف الدولي لم يعد هدفاً وطنياً</w:t>
      </w:r>
      <w:r>
        <w:rPr>
          <w:rtl/>
        </w:rPr>
        <w:t xml:space="preserve">، وإنما مؤشر مقارنة ثانوي.</w:t>
      </w:r>
    </w:p>
    <w:p>
      <w:pPr>
        <w:pStyle w:val="Compact"/>
        <w:numPr>
          <w:ilvl w:val="0"/>
          <w:numId w:val="1001"/>
        </w:numPr>
        <w:bidi/>
      </w:pPr>
      <w:r>
        <w:rPr>
          <w:b/>
          <w:bCs/>
          <w:rtl/>
        </w:rPr>
        <w:t xml:space="preserve">تقييم التهديدات صار بمنهج موحد</w:t>
      </w:r>
      <w:r>
        <w:rPr>
          <w:rtl/>
        </w:rPr>
        <w:t xml:space="preserve"> </w:t>
      </w:r>
      <w:r>
        <w:rPr>
          <w:rtl/>
        </w:rPr>
        <w:t xml:space="preserve">بأوزان معلنة، بدل الأحكام القطعية.</w:t>
      </w:r>
    </w:p>
    <w:p>
      <w:pPr>
        <w:pStyle w:val="Compact"/>
        <w:numPr>
          <w:ilvl w:val="0"/>
          <w:numId w:val="1001"/>
        </w:numPr>
        <w:bidi/>
      </w:pPr>
      <w:r>
        <w:rPr>
          <w:b/>
          <w:bCs/>
          <w:rtl/>
        </w:rPr>
        <w:t xml:space="preserve">الحرس الوطني قُيّد بعدد أصغر وضوابط أشد</w:t>
      </w:r>
      <w:r>
        <w:rPr>
          <w:rtl/>
        </w:rPr>
        <w:t xml:space="preserve">، وحُذفت فكرة تسليح المجتمع.</w:t>
      </w:r>
    </w:p>
    <w:p>
      <w:pPr>
        <w:pStyle w:val="Compact"/>
        <w:numPr>
          <w:ilvl w:val="0"/>
          <w:numId w:val="1001"/>
        </w:numPr>
        <w:bidi/>
      </w:pPr>
      <w:r>
        <w:rPr>
          <w:b/>
          <w:bCs/>
          <w:rtl/>
        </w:rPr>
        <w:t xml:space="preserve">اللغة الهجومية استُبدلت بلغة دفاعية</w:t>
      </w:r>
      <w:r>
        <w:rPr>
          <w:rtl/>
        </w:rPr>
        <w:t xml:space="preserve"> </w:t>
      </w:r>
      <w:r>
        <w:rPr>
          <w:rtl/>
        </w:rPr>
        <w:t xml:space="preserve">تتسق مع العقيدة المعلنة.</w:t>
      </w:r>
    </w:p>
    <w:p>
      <w:pPr>
        <w:pStyle w:val="Compact"/>
        <w:numPr>
          <w:ilvl w:val="0"/>
          <w:numId w:val="1001"/>
        </w:numPr>
        <w:bidi/>
      </w:pPr>
      <w:r>
        <w:rPr>
          <w:b/>
          <w:bCs/>
          <w:rtl/>
        </w:rPr>
        <w:t xml:space="preserve">كل رقم صار موسوماً</w:t>
      </w:r>
      <w:r>
        <w:rPr>
          <w:rtl/>
        </w:rPr>
        <w:t xml:space="preserve"> </w:t>
      </w:r>
      <w:r>
        <w:rPr>
          <w:rtl/>
        </w:rPr>
        <w:t xml:space="preserve">بدرجة توثيقه، وأُحيلت مصادره إلى قائمة تدقيق الأرقام.</w:t>
      </w:r>
    </w:p>
    <w:p>
      <w:pPr>
        <w:bidi/>
      </w:pPr>
      <w:r>
        <w:rPr>
          <w:rtl/>
        </w:rPr>
        <w:br w:type="page"/>
      </w:r>
    </w:p>
    <w:bookmarkEnd w:id="20"/>
    <w:bookmarkStart w:id="26" w:name="الباب-الأول-الإطار-الاستراتيجي"/>
    <w:p>
      <w:pPr>
        <w:pStyle w:val="Heading1"/>
        <w:bidi/>
      </w:pPr>
      <w:r>
        <w:rPr>
          <w:rtl/>
        </w:rPr>
        <w:t xml:space="preserve">الباب الأول: الإطار الاستراتيجي</w:t>
      </w:r>
    </w:p>
    <w:bookmarkStart w:id="21" w:name="المنهج-وحدود-الوثيقة"/>
    <w:p>
      <w:pPr>
        <w:pStyle w:val="Heading2"/>
        <w:bidi/>
      </w:pPr>
      <w:r>
        <w:rPr>
          <w:rtl/>
        </w:rPr>
        <w:t xml:space="preserve">1. المنهج وحدود الوثيقة</w:t>
      </w:r>
    </w:p>
    <w:p>
      <w:pPr>
        <w:pStyle w:val="FirstParagraph"/>
        <w:bidi/>
      </w:pPr>
      <w:r>
        <w:rPr>
          <w:rtl/>
        </w:rPr>
        <w:t xml:space="preserve">تجيب هذه الاستراتيجية عن أربعة أسئلة بالترتيب:</w:t>
      </w:r>
      <w:r>
        <w:rPr>
          <w:rtl/>
        </w:rPr>
        <w:t xml:space="preserve"> </w:t>
      </w:r>
      <w:r>
        <w:rPr>
          <w:b/>
          <w:bCs/>
          <w:rtl/>
        </w:rPr>
        <w:t xml:space="preserve">ما الذي نحميه؟ ومن ماذا؟ وبأي قدرات؟ وبأي موارد؟</w:t>
      </w:r>
      <w:r>
        <w:rPr>
          <w:rtl/>
        </w:rPr>
        <w:t xml:space="preserve"> </w:t>
      </w:r>
      <w:r>
        <w:rPr>
          <w:rtl/>
        </w:rPr>
        <w:t xml:space="preserve">ولا تدخل في التفاصيل العملياتية (أنواع المنظومات، وتشكيل الفرق، وخطط الانتشار التفصيلية)، فمكانها</w:t>
      </w:r>
      <w:r>
        <w:rPr>
          <w:rtl/>
        </w:rPr>
        <w:t xml:space="preserve"> </w:t>
      </w:r>
      <w:r>
        <w:rPr>
          <w:b/>
          <w:bCs/>
          <w:rtl/>
        </w:rPr>
        <w:t xml:space="preserve">الخطة الدفاعية التنفيذية</w:t>
      </w:r>
      <w:r>
        <w:rPr>
          <w:rtl/>
        </w:rPr>
        <w:t xml:space="preserve"> </w:t>
      </w:r>
      <w:r>
        <w:rPr>
          <w:rtl/>
        </w:rPr>
        <w:t xml:space="preserve">التي تعدّها القيادة العسكرية تحت إشراف مدني.</w:t>
      </w:r>
    </w:p>
    <w:p>
      <w:pPr>
        <w:pStyle w:val="BodyText"/>
        <w:bidi/>
      </w:pPr>
      <w:r>
        <w:rPr>
          <w:b/>
          <w:bCs/>
          <w:rtl/>
        </w:rPr>
        <w:t xml:space="preserve">والأرقام في هذه الوثيقة</w:t>
      </w:r>
      <w:r>
        <w:rPr>
          <w:rtl/>
        </w:rPr>
        <w:t xml:space="preserve"> </w:t>
      </w:r>
      <w:r>
        <w:rPr>
          <w:rtl/>
        </w:rPr>
        <w:t xml:space="preserve">ثلاثة أنواع: موثّقة بمصدر معلن، وتقديرية تحتاج إلى تحقق، وأهداف تضعها الاستراتيجية. وتفصيل مصادرها في</w:t>
      </w:r>
      <w:r>
        <w:rPr>
          <w:rtl/>
        </w:rPr>
        <w:t xml:space="preserve"> </w:t>
      </w:r>
      <w:r>
        <w:rPr>
          <w:b/>
          <w:bCs/>
          <w:rtl/>
        </w:rPr>
        <w:t xml:space="preserve">قائمة تدقيق الأرقام</w:t>
      </w:r>
      <w:r>
        <w:rPr>
          <w:rtl/>
        </w:rPr>
        <w:t xml:space="preserve"> </w:t>
      </w:r>
      <w:r>
        <w:rPr>
          <w:rtl/>
        </w:rPr>
        <w:t xml:space="preserve">المرافقة للرؤية.</w:t>
      </w:r>
    </w:p>
    <w:bookmarkEnd w:id="21"/>
    <w:bookmarkStart w:id="22" w:name="مفهوم-الأمن-الوطني-السوداني"/>
    <w:p>
      <w:pPr>
        <w:pStyle w:val="Heading2"/>
        <w:bidi/>
      </w:pPr>
      <w:r>
        <w:rPr>
          <w:rtl/>
        </w:rPr>
        <w:t xml:space="preserve">2. مفهوم الأمن الوطني السوداني</w:t>
      </w:r>
    </w:p>
    <w:p>
      <w:pPr>
        <w:pStyle w:val="BlockText"/>
        <w:bidi/>
      </w:pPr>
      <w:r>
        <w:rPr>
          <w:b/>
          <w:bCs/>
          <w:rtl/>
        </w:rPr>
        <w:t xml:space="preserve">الأمن الوطني هو قدرة الدولة على حماية مواطنيها وسيادتها ومواردها ونظامها الدستوري، وعلى توفير شروط حياتهم الكريمة، في مواجهة التهديدات العسكرية وغير العسكرية.</w:t>
      </w:r>
    </w:p>
    <w:p>
      <w:pPr>
        <w:pStyle w:val="FirstParagraph"/>
        <w:bidi/>
      </w:pPr>
      <w:r>
        <w:rPr>
          <w:rtl/>
        </w:rPr>
        <w:t xml:space="preserve">ولذلك يشمل ستة أبعاد متساوية في الأهمية:</w:t>
      </w:r>
      <w:r>
        <w:rPr>
          <w:rtl/>
        </w:rPr>
        <w:t xml:space="preserve"> </w:t>
      </w:r>
      <w:r>
        <w:rPr>
          <w:b/>
          <w:bCs/>
          <w:rtl/>
        </w:rPr>
        <w:t xml:space="preserve">الأمن العسكري، والأمن الداخلي، والأمن الاقتصادي، والأمن الغذائي والمائي، والأمن البيئي، والأمن السيبراني والمعلوماتي.</w:t>
      </w:r>
      <w:r>
        <w:rPr>
          <w:rtl/>
        </w:rPr>
        <w:t xml:space="preserve"> </w:t>
      </w:r>
      <w:r>
        <w:rPr>
          <w:rtl/>
        </w:rPr>
        <w:t xml:space="preserve">ومن يختزل الأمن في الأول وحده يخسر الستة.</w:t>
      </w:r>
    </w:p>
    <w:bookmarkEnd w:id="22"/>
    <w:bookmarkStart w:id="23" w:name="المصالح-الوطنية-العليا"/>
    <w:p>
      <w:pPr>
        <w:pStyle w:val="Heading2"/>
        <w:bidi/>
      </w:pPr>
      <w:r>
        <w:rPr>
          <w:rtl/>
        </w:rPr>
        <w:t xml:space="preserve">3. المصالح الوطنية العليا</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المصلحة</w:t>
            </w:r>
          </w:p>
        </w:tc>
        <w:tc>
          <w:tcPr/>
          <w:p>
            <w:pPr>
              <w:pStyle w:val="Compact"/>
              <w:bidi/>
              <w:jc w:val="left"/>
            </w:pPr>
            <w:r>
              <w:rPr>
                <w:rtl/>
              </w:rPr>
              <w:t xml:space="preserve">ما تعنيه</w:t>
            </w:r>
          </w:p>
        </w:tc>
      </w:tr>
      <w:tr>
        <w:tc>
          <w:tcPr/>
          <w:p>
            <w:pPr>
              <w:pStyle w:val="Compact"/>
              <w:bidi/>
              <w:jc w:val="left"/>
            </w:pPr>
            <w:r>
              <w:rPr>
                <w:b/>
                <w:bCs/>
                <w:rtl/>
              </w:rPr>
              <w:t xml:space="preserve">بقاء الدولة ووحدتها</w:t>
            </w:r>
          </w:p>
        </w:tc>
        <w:tc>
          <w:tcPr/>
          <w:p>
            <w:pPr>
              <w:pStyle w:val="Compact"/>
              <w:bidi/>
              <w:jc w:val="left"/>
            </w:pPr>
            <w:r>
              <w:rPr>
                <w:rtl/>
              </w:rPr>
              <w:t xml:space="preserve">منع التقسيم وانهيار الدولة</w:t>
            </w:r>
          </w:p>
        </w:tc>
      </w:tr>
      <w:tr>
        <w:tc>
          <w:tcPr/>
          <w:p>
            <w:pPr>
              <w:pStyle w:val="Compact"/>
              <w:bidi/>
              <w:jc w:val="left"/>
            </w:pPr>
            <w:r>
              <w:rPr>
                <w:b/>
                <w:bCs/>
                <w:rtl/>
              </w:rPr>
              <w:t xml:space="preserve">سلامة المواطنين</w:t>
            </w:r>
          </w:p>
        </w:tc>
        <w:tc>
          <w:tcPr/>
          <w:p>
            <w:pPr>
              <w:pStyle w:val="Compact"/>
              <w:bidi/>
              <w:jc w:val="left"/>
            </w:pPr>
            <w:r>
              <w:rPr>
                <w:rtl/>
              </w:rPr>
              <w:t xml:space="preserve">حمايتهم من العنف والمجاعة والكوارث</w:t>
            </w:r>
          </w:p>
        </w:tc>
      </w:tr>
      <w:tr>
        <w:tc>
          <w:tcPr/>
          <w:p>
            <w:pPr>
              <w:pStyle w:val="Compact"/>
              <w:bidi/>
              <w:jc w:val="left"/>
            </w:pPr>
            <w:r>
              <w:rPr>
                <w:b/>
                <w:bCs/>
                <w:rtl/>
              </w:rPr>
              <w:t xml:space="preserve">السيادة واستقلال القرار</w:t>
            </w:r>
          </w:p>
        </w:tc>
        <w:tc>
          <w:tcPr/>
          <w:p>
            <w:pPr>
              <w:pStyle w:val="Compact"/>
              <w:bidi/>
              <w:jc w:val="left"/>
            </w:pPr>
            <w:r>
              <w:rPr>
                <w:rtl/>
              </w:rPr>
              <w:t xml:space="preserve">ألا يُصنع القرار الوطني خارج الحدود</w:t>
            </w:r>
          </w:p>
        </w:tc>
      </w:tr>
      <w:tr>
        <w:tc>
          <w:tcPr/>
          <w:p>
            <w:pPr>
              <w:pStyle w:val="Compact"/>
              <w:bidi/>
              <w:jc w:val="left"/>
            </w:pPr>
            <w:r>
              <w:rPr>
                <w:b/>
                <w:bCs/>
                <w:rtl/>
              </w:rPr>
              <w:t xml:space="preserve">النظام الدستوري الديمقراطي</w:t>
            </w:r>
          </w:p>
        </w:tc>
        <w:tc>
          <w:tcPr/>
          <w:p>
            <w:pPr>
              <w:pStyle w:val="Compact"/>
              <w:bidi/>
              <w:jc w:val="left"/>
            </w:pPr>
            <w:r>
              <w:rPr>
                <w:rtl/>
              </w:rPr>
              <w:t xml:space="preserve">حمايته من الانقلاب ومن الاستيلاء المسلح</w:t>
            </w:r>
          </w:p>
        </w:tc>
      </w:tr>
      <w:tr>
        <w:tc>
          <w:tcPr/>
          <w:p>
            <w:pPr>
              <w:pStyle w:val="Compact"/>
              <w:bidi/>
              <w:jc w:val="left"/>
            </w:pPr>
            <w:r>
              <w:rPr>
                <w:b/>
                <w:bCs/>
                <w:rtl/>
              </w:rPr>
              <w:t xml:space="preserve">الموارد الوطنية</w:t>
            </w:r>
          </w:p>
        </w:tc>
        <w:tc>
          <w:tcPr/>
          <w:p>
            <w:pPr>
              <w:pStyle w:val="Compact"/>
              <w:bidi/>
              <w:jc w:val="left"/>
            </w:pPr>
            <w:r>
              <w:rPr>
                <w:rtl/>
              </w:rPr>
              <w:t xml:space="preserve">الأرض والمياه والمعادن والممرات البحرية</w:t>
            </w:r>
          </w:p>
        </w:tc>
      </w:tr>
      <w:tr>
        <w:tc>
          <w:tcPr/>
          <w:p>
            <w:pPr>
              <w:pStyle w:val="Compact"/>
              <w:bidi/>
              <w:jc w:val="left"/>
            </w:pPr>
            <w:r>
              <w:rPr>
                <w:b/>
                <w:bCs/>
                <w:rtl/>
              </w:rPr>
              <w:t xml:space="preserve">الاستقرار الإقليمي</w:t>
            </w:r>
          </w:p>
        </w:tc>
        <w:tc>
          <w:tcPr/>
          <w:p>
            <w:pPr>
              <w:pStyle w:val="Compact"/>
              <w:bidi/>
              <w:jc w:val="left"/>
            </w:pPr>
            <w:r>
              <w:rPr>
                <w:rtl/>
              </w:rPr>
              <w:t xml:space="preserve">لأن أمن السودان لا ينفصل عن جواره</w:t>
            </w:r>
          </w:p>
        </w:tc>
      </w:tr>
    </w:tbl>
    <w:bookmarkEnd w:id="23"/>
    <w:bookmarkStart w:id="24" w:name="المبادئ-الحاكمة"/>
    <w:p>
      <w:pPr>
        <w:pStyle w:val="Heading2"/>
        <w:bidi/>
      </w:pPr>
      <w:r>
        <w:rPr>
          <w:rtl/>
        </w:rPr>
        <w:t xml:space="preserve">4. المبادئ الحاكمة</w:t>
      </w:r>
    </w:p>
    <w:p>
      <w:pPr>
        <w:pStyle w:val="Compact"/>
        <w:numPr>
          <w:ilvl w:val="0"/>
          <w:numId w:val="1002"/>
        </w:numPr>
        <w:bidi/>
      </w:pPr>
      <w:r>
        <w:rPr>
          <w:b/>
          <w:bCs/>
          <w:rtl/>
        </w:rPr>
        <w:t xml:space="preserve">الدفاع وليس العدوان:</w:t>
      </w:r>
      <w:r>
        <w:rPr>
          <w:rtl/>
        </w:rPr>
        <w:t xml:space="preserve"> </w:t>
      </w:r>
      <w:r>
        <w:rPr>
          <w:rtl/>
        </w:rPr>
        <w:t xml:space="preserve">لا يسعى السودان إلى الهيمنة، ولا يبدأ عدواناً، ويحتفظ بحقه في الدفاع وفق القانون الدولي.</w:t>
      </w:r>
    </w:p>
    <w:p>
      <w:pPr>
        <w:pStyle w:val="Compact"/>
        <w:numPr>
          <w:ilvl w:val="0"/>
          <w:numId w:val="1002"/>
        </w:numPr>
        <w:bidi/>
      </w:pPr>
      <w:r>
        <w:rPr>
          <w:b/>
          <w:bCs/>
          <w:rtl/>
        </w:rPr>
        <w:t xml:space="preserve">احتكار الدولة للسلاح:</w:t>
      </w:r>
      <w:r>
        <w:rPr>
          <w:rtl/>
        </w:rPr>
        <w:t xml:space="preserve"> </w:t>
      </w:r>
      <w:r>
        <w:rPr>
          <w:rtl/>
        </w:rPr>
        <w:t xml:space="preserve">جيش وطني واحد، ولا تشكيلات موازية تحت أي مسمى.</w:t>
      </w:r>
    </w:p>
    <w:p>
      <w:pPr>
        <w:pStyle w:val="Compact"/>
        <w:numPr>
          <w:ilvl w:val="0"/>
          <w:numId w:val="1002"/>
        </w:numPr>
        <w:bidi/>
      </w:pPr>
      <w:r>
        <w:rPr>
          <w:b/>
          <w:bCs/>
          <w:rtl/>
        </w:rPr>
        <w:t xml:space="preserve">الخضوع للسلطة المدنية:</w:t>
      </w:r>
      <w:r>
        <w:rPr>
          <w:rtl/>
        </w:rPr>
        <w:t xml:space="preserve"> </w:t>
      </w:r>
      <w:r>
        <w:rPr>
          <w:rtl/>
        </w:rPr>
        <w:t xml:space="preserve">القرار الأمني قرار سياسي يتخذه المدنيون المنتخبون.</w:t>
      </w:r>
    </w:p>
    <w:p>
      <w:pPr>
        <w:pStyle w:val="Compact"/>
        <w:numPr>
          <w:ilvl w:val="0"/>
          <w:numId w:val="1002"/>
        </w:numPr>
        <w:bidi/>
      </w:pPr>
      <w:r>
        <w:rPr>
          <w:b/>
          <w:bCs/>
          <w:rtl/>
        </w:rPr>
        <w:t xml:space="preserve">جيش يشبه السودان:</w:t>
      </w:r>
      <w:r>
        <w:rPr>
          <w:rtl/>
        </w:rPr>
        <w:t xml:space="preserve"> </w:t>
      </w:r>
      <w:r>
        <w:rPr>
          <w:rtl/>
        </w:rPr>
        <w:t xml:space="preserve">في قاعدته وقيادته.</w:t>
      </w:r>
    </w:p>
    <w:p>
      <w:pPr>
        <w:pStyle w:val="Compact"/>
        <w:numPr>
          <w:ilvl w:val="0"/>
          <w:numId w:val="1002"/>
        </w:numPr>
        <w:bidi/>
      </w:pPr>
      <w:r>
        <w:rPr>
          <w:b/>
          <w:bCs/>
          <w:rtl/>
        </w:rPr>
        <w:t xml:space="preserve">الأمن الشامل:</w:t>
      </w:r>
      <w:r>
        <w:rPr>
          <w:rtl/>
        </w:rPr>
        <w:t xml:space="preserve"> </w:t>
      </w:r>
      <w:r>
        <w:rPr>
          <w:rtl/>
        </w:rPr>
        <w:t xml:space="preserve">المواطن الآمن غذائياً وصحياً أقل عرضة لحمل السلاح.</w:t>
      </w:r>
    </w:p>
    <w:p>
      <w:pPr>
        <w:pStyle w:val="Compact"/>
        <w:numPr>
          <w:ilvl w:val="0"/>
          <w:numId w:val="1002"/>
        </w:numPr>
        <w:bidi/>
      </w:pPr>
      <w:r>
        <w:rPr>
          <w:b/>
          <w:bCs/>
          <w:rtl/>
        </w:rPr>
        <w:t xml:space="preserve">الردع الذكي:</w:t>
      </w:r>
      <w:r>
        <w:rPr>
          <w:rtl/>
        </w:rPr>
        <w:t xml:space="preserve"> </w:t>
      </w:r>
      <w:r>
        <w:rPr>
          <w:rtl/>
        </w:rPr>
        <w:t xml:space="preserve">قدرة نوعية يتحملها الاقتصاد، لا سباق تسلح يستنزفه.</w:t>
      </w:r>
    </w:p>
    <w:p>
      <w:pPr>
        <w:pStyle w:val="Compact"/>
        <w:numPr>
          <w:ilvl w:val="0"/>
          <w:numId w:val="1002"/>
        </w:numPr>
        <w:bidi/>
      </w:pPr>
      <w:r>
        <w:rPr>
          <w:b/>
          <w:bCs/>
          <w:rtl/>
        </w:rPr>
        <w:t xml:space="preserve">الشفافية والمساءلة:</w:t>
      </w:r>
      <w:r>
        <w:rPr>
          <w:rtl/>
        </w:rPr>
        <w:t xml:space="preserve"> </w:t>
      </w:r>
      <w:r>
        <w:rPr>
          <w:rtl/>
        </w:rPr>
        <w:t xml:space="preserve">ما لا يخضع للرقابة يفسد، والمؤسسة العسكرية ليست استثناءً.</w:t>
      </w:r>
    </w:p>
    <w:bookmarkEnd w:id="24"/>
    <w:bookmarkStart w:id="25" w:name="المعادلة-المركزية"/>
    <w:p>
      <w:pPr>
        <w:pStyle w:val="Heading2"/>
        <w:bidi/>
      </w:pPr>
      <w:r>
        <w:rPr>
          <w:rtl/>
        </w:rPr>
        <w:t xml:space="preserve">5. المعادلة المركزية</w:t>
      </w:r>
    </w:p>
    <w:p>
      <w:pPr>
        <w:pStyle w:val="BlockText"/>
        <w:bidi/>
      </w:pPr>
      <w:r>
        <w:rPr>
          <w:b/>
          <w:bCs/>
          <w:rtl/>
        </w:rPr>
        <w:t xml:space="preserve">السلام + الدولة المدنية + احتكار الدولة للقوة + جيش مهني موحد + إصلاح قطاع الأمن + تفكيك اقتصاد الحرب + العدالة + التنمية = أمن وطني مستدام.</w:t>
      </w:r>
    </w:p>
    <w:p>
      <w:pPr>
        <w:bidi/>
      </w:pPr>
      <w:r>
        <w:rPr>
          <w:rtl/>
        </w:rPr>
        <w:br w:type="page"/>
      </w:r>
    </w:p>
    <w:bookmarkEnd w:id="25"/>
    <w:bookmarkEnd w:id="26"/>
    <w:bookmarkStart w:id="30" w:name="الباب-الثاني-تقييم-التهديدات"/>
    <w:p>
      <w:pPr>
        <w:pStyle w:val="Heading1"/>
        <w:bidi/>
      </w:pPr>
      <w:r>
        <w:rPr>
          <w:rtl/>
        </w:rPr>
        <w:t xml:space="preserve">الباب الثاني: تقييم التهديدات</w:t>
      </w:r>
    </w:p>
    <w:bookmarkStart w:id="27" w:name="منهج-التقييم"/>
    <w:p>
      <w:pPr>
        <w:pStyle w:val="Heading2"/>
        <w:bidi/>
      </w:pPr>
      <w:r>
        <w:rPr>
          <w:rtl/>
        </w:rPr>
        <w:t xml:space="preserve">6. منهج التقييم</w:t>
      </w:r>
    </w:p>
    <w:p>
      <w:pPr>
        <w:pStyle w:val="FirstParagraph"/>
        <w:bidi/>
      </w:pPr>
      <w:r>
        <w:rPr>
          <w:rtl/>
        </w:rPr>
        <w:t xml:space="preserve">لا تصدر هذه الاستراتيجية أحكاماً انطباعية من نوع «الدولة الفلانية هي العدو الأول». وإنما تقيس كل تهديد بستة عوامل بأوزان معلنة:</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العامل</w:t>
            </w:r>
          </w:p>
        </w:tc>
        <w:tc>
          <w:tcPr/>
          <w:p>
            <w:pPr>
              <w:pStyle w:val="Compact"/>
              <w:bidi/>
              <w:jc w:val="left"/>
            </w:pPr>
            <w:r>
              <w:rPr>
                <w:rtl/>
              </w:rPr>
              <w:t xml:space="preserve">الوزن</w:t>
            </w:r>
          </w:p>
        </w:tc>
        <w:tc>
          <w:tcPr/>
          <w:p>
            <w:pPr>
              <w:pStyle w:val="Compact"/>
              <w:bidi/>
              <w:jc w:val="left"/>
            </w:pPr>
            <w:r>
              <w:rPr>
                <w:rtl/>
              </w:rPr>
              <w:t xml:space="preserve">ما يقيسه</w:t>
            </w:r>
          </w:p>
        </w:tc>
      </w:tr>
      <w:tr>
        <w:tc>
          <w:tcPr/>
          <w:p>
            <w:pPr>
              <w:pStyle w:val="Compact"/>
              <w:bidi/>
              <w:jc w:val="left"/>
            </w:pPr>
            <w:r>
              <w:rPr>
                <w:rtl/>
              </w:rPr>
              <w:t xml:space="preserve">القدرة على إحداث الضرر</w:t>
            </w:r>
          </w:p>
        </w:tc>
        <w:tc>
          <w:tcPr/>
          <w:p>
            <w:pPr>
              <w:pStyle w:val="Compact"/>
              <w:bidi/>
              <w:jc w:val="left"/>
            </w:pPr>
            <w:r>
              <w:rPr>
                <w:rtl/>
              </w:rPr>
              <w:t xml:space="preserve">20%</w:t>
            </w:r>
          </w:p>
        </w:tc>
        <w:tc>
          <w:tcPr/>
          <w:p>
            <w:pPr>
              <w:pStyle w:val="Compact"/>
              <w:bidi/>
              <w:jc w:val="left"/>
            </w:pPr>
            <w:r>
              <w:rPr>
                <w:rtl/>
              </w:rPr>
              <w:t xml:space="preserve">الإمكانات المادية والعسكرية والاقتصادية</w:t>
            </w:r>
          </w:p>
        </w:tc>
      </w:tr>
      <w:tr>
        <w:tc>
          <w:tcPr/>
          <w:p>
            <w:pPr>
              <w:pStyle w:val="Compact"/>
              <w:bidi/>
              <w:jc w:val="left"/>
            </w:pPr>
            <w:r>
              <w:rPr>
                <w:rtl/>
              </w:rPr>
              <w:t xml:space="preserve">النية المعلنة أو المستدل عليها</w:t>
            </w:r>
          </w:p>
        </w:tc>
        <w:tc>
          <w:tcPr/>
          <w:p>
            <w:pPr>
              <w:pStyle w:val="Compact"/>
              <w:bidi/>
              <w:jc w:val="left"/>
            </w:pPr>
            <w:r>
              <w:rPr>
                <w:rtl/>
              </w:rPr>
              <w:t xml:space="preserve">20%</w:t>
            </w:r>
          </w:p>
        </w:tc>
        <w:tc>
          <w:tcPr/>
          <w:p>
            <w:pPr>
              <w:pStyle w:val="Compact"/>
              <w:bidi/>
              <w:jc w:val="left"/>
            </w:pPr>
            <w:r>
              <w:rPr>
                <w:rtl/>
              </w:rPr>
              <w:t xml:space="preserve">السلوك والخطاب والسوابق</w:t>
            </w:r>
          </w:p>
        </w:tc>
      </w:tr>
      <w:tr>
        <w:tc>
          <w:tcPr/>
          <w:p>
            <w:pPr>
              <w:pStyle w:val="Compact"/>
              <w:bidi/>
              <w:jc w:val="left"/>
            </w:pPr>
            <w:r>
              <w:rPr>
                <w:rtl/>
              </w:rPr>
              <w:t xml:space="preserve">النشاط الحالي</w:t>
            </w:r>
          </w:p>
        </w:tc>
        <w:tc>
          <w:tcPr/>
          <w:p>
            <w:pPr>
              <w:pStyle w:val="Compact"/>
              <w:bidi/>
              <w:jc w:val="left"/>
            </w:pPr>
            <w:r>
              <w:rPr>
                <w:rtl/>
              </w:rPr>
              <w:t xml:space="preserve">20%</w:t>
            </w:r>
          </w:p>
        </w:tc>
        <w:tc>
          <w:tcPr/>
          <w:p>
            <w:pPr>
              <w:pStyle w:val="Compact"/>
              <w:bidi/>
              <w:jc w:val="left"/>
            </w:pPr>
            <w:r>
              <w:rPr>
                <w:rtl/>
              </w:rPr>
              <w:t xml:space="preserve">ما يجري فعلاً على الأرض اليوم</w:t>
            </w:r>
          </w:p>
        </w:tc>
      </w:tr>
      <w:tr>
        <w:tc>
          <w:tcPr/>
          <w:p>
            <w:pPr>
              <w:pStyle w:val="Compact"/>
              <w:bidi/>
              <w:jc w:val="left"/>
            </w:pPr>
            <w:r>
              <w:rPr>
                <w:rtl/>
              </w:rPr>
              <w:t xml:space="preserve">المصالح المتعارضة</w:t>
            </w:r>
          </w:p>
        </w:tc>
        <w:tc>
          <w:tcPr/>
          <w:p>
            <w:pPr>
              <w:pStyle w:val="Compact"/>
              <w:bidi/>
              <w:jc w:val="left"/>
            </w:pPr>
            <w:r>
              <w:rPr>
                <w:rtl/>
              </w:rPr>
              <w:t xml:space="preserve">15%</w:t>
            </w:r>
          </w:p>
        </w:tc>
        <w:tc>
          <w:tcPr/>
          <w:p>
            <w:pPr>
              <w:pStyle w:val="Compact"/>
              <w:bidi/>
              <w:jc w:val="left"/>
            </w:pPr>
            <w:r>
              <w:rPr>
                <w:rtl/>
              </w:rPr>
              <w:t xml:space="preserve">حجم التعارض البنيوي مع مصالحنا</w:t>
            </w:r>
          </w:p>
        </w:tc>
      </w:tr>
      <w:tr>
        <w:tc>
          <w:tcPr/>
          <w:p>
            <w:pPr>
              <w:pStyle w:val="Compact"/>
              <w:bidi/>
              <w:jc w:val="left"/>
            </w:pPr>
            <w:r>
              <w:rPr>
                <w:rtl/>
              </w:rPr>
              <w:t xml:space="preserve">القرب الجغرافي</w:t>
            </w:r>
          </w:p>
        </w:tc>
        <w:tc>
          <w:tcPr/>
          <w:p>
            <w:pPr>
              <w:pStyle w:val="Compact"/>
              <w:bidi/>
              <w:jc w:val="left"/>
            </w:pPr>
            <w:r>
              <w:rPr>
                <w:rtl/>
              </w:rPr>
              <w:t xml:space="preserve">10%</w:t>
            </w:r>
          </w:p>
        </w:tc>
        <w:tc>
          <w:tcPr/>
          <w:p>
            <w:pPr>
              <w:pStyle w:val="Compact"/>
              <w:bidi/>
              <w:jc w:val="left"/>
            </w:pPr>
            <w:r>
              <w:rPr>
                <w:rtl/>
              </w:rPr>
              <w:t xml:space="preserve">سهولة الوصول والتأثير</w:t>
            </w:r>
          </w:p>
        </w:tc>
      </w:tr>
      <w:tr>
        <w:tc>
          <w:tcPr/>
          <w:p>
            <w:pPr>
              <w:pStyle w:val="Compact"/>
              <w:bidi/>
              <w:jc w:val="left"/>
            </w:pPr>
            <w:r>
              <w:rPr>
                <w:rtl/>
              </w:rPr>
              <w:t xml:space="preserve">قابلية الاحتواء الدبلوماسي</w:t>
            </w:r>
          </w:p>
        </w:tc>
        <w:tc>
          <w:tcPr/>
          <w:p>
            <w:pPr>
              <w:pStyle w:val="Compact"/>
              <w:bidi/>
              <w:jc w:val="left"/>
            </w:pPr>
            <w:r>
              <w:rPr>
                <w:rtl/>
              </w:rPr>
              <w:t xml:space="preserve">15%</w:t>
            </w:r>
          </w:p>
        </w:tc>
        <w:tc>
          <w:tcPr/>
          <w:p>
            <w:pPr>
              <w:pStyle w:val="Compact"/>
              <w:bidi/>
              <w:jc w:val="left"/>
            </w:pPr>
            <w:r>
              <w:rPr>
                <w:rtl/>
              </w:rPr>
              <w:t xml:space="preserve">كلما قلّت، ارتفع التهديد</w:t>
            </w:r>
          </w:p>
        </w:tc>
      </w:tr>
    </w:tbl>
    <w:p>
      <w:pPr>
        <w:pStyle w:val="BodyText"/>
        <w:bidi/>
      </w:pPr>
      <w:r>
        <w:rPr>
          <w:b/>
          <w:bCs/>
          <w:rtl/>
        </w:rPr>
        <w:t xml:space="preserve">وتُراجع نتائج التقييم كل ستة أشهر</w:t>
      </w:r>
      <w:r>
        <w:rPr>
          <w:rtl/>
        </w:rPr>
        <w:t xml:space="preserve"> </w:t>
      </w:r>
      <w:r>
        <w:rPr>
          <w:rtl/>
        </w:rPr>
        <w:t xml:space="preserve">في مجلس الأمن والدفاع الوطني، وتُعرض خلاصتها على الجمعية التأسيسية الانتقالية.</w:t>
      </w:r>
    </w:p>
    <w:bookmarkEnd w:id="27"/>
    <w:bookmarkStart w:id="28" w:name="مصفوفة-التهديدات"/>
    <w:p>
      <w:pPr>
        <w:pStyle w:val="Heading2"/>
        <w:bidi/>
      </w:pPr>
      <w:r>
        <w:rPr>
          <w:rtl/>
        </w:rPr>
        <w:t xml:space="preserve">7. مصفوفة التهديدات</w:t>
      </w:r>
    </w:p>
    <w:tbl>
      <w:tblPr>
        <w:tblStyle w:val="Table"/>
        <w:bidiVisual/>
        <w:tblW w:w="5000" w:type="pct"/>
        <w:jc w:val="start"/>
        <w:tblLook w:val="04A0" w:firstRow="1" w:lastRow="0" w:firstColumn="0" w:lastColumn="0" w:noHBand="0" w:noVBand="1"/>
      </w:tblPr>
      <w:tblGrid>
        <w:gridCol w:w="1980"/>
        <w:gridCol w:w="1980"/>
        <w:gridCol w:w="1980"/>
        <w:gridCol w:w="1980"/>
      </w:tblGrid>
      <w:tr>
        <w:trPr>
          <w:tblHeader w:val="true"/>
        </w:trPr>
        <w:tc>
          <w:tcPr/>
          <w:p>
            <w:pPr>
              <w:pStyle w:val="Compact"/>
              <w:bidi/>
              <w:jc w:val="left"/>
            </w:pPr>
            <w:r>
              <w:rPr>
                <w:rtl/>
              </w:rPr>
              <w:t xml:space="preserve">التهديد</w:t>
            </w:r>
          </w:p>
        </w:tc>
        <w:tc>
          <w:tcPr/>
          <w:p>
            <w:pPr>
              <w:pStyle w:val="Compact"/>
              <w:bidi/>
              <w:jc w:val="left"/>
            </w:pPr>
            <w:r>
              <w:rPr>
                <w:rtl/>
              </w:rPr>
              <w:t xml:space="preserve">الفئة</w:t>
            </w:r>
          </w:p>
        </w:tc>
        <w:tc>
          <w:tcPr/>
          <w:p>
            <w:pPr>
              <w:pStyle w:val="Compact"/>
              <w:bidi/>
              <w:jc w:val="left"/>
            </w:pPr>
            <w:r>
              <w:rPr>
                <w:rtl/>
              </w:rPr>
              <w:t xml:space="preserve">التقدير</w:t>
            </w:r>
          </w:p>
        </w:tc>
        <w:tc>
          <w:tcPr/>
          <w:p>
            <w:pPr>
              <w:pStyle w:val="Compact"/>
              <w:bidi/>
              <w:jc w:val="left"/>
            </w:pPr>
            <w:r>
              <w:rPr>
                <w:rtl/>
              </w:rPr>
              <w:t xml:space="preserve">أساس التقدير</w:t>
            </w:r>
          </w:p>
        </w:tc>
      </w:tr>
      <w:tr>
        <w:tc>
          <w:tcPr/>
          <w:p>
            <w:pPr>
              <w:pStyle w:val="Compact"/>
              <w:bidi/>
              <w:jc w:val="left"/>
            </w:pPr>
            <w:r>
              <w:rPr>
                <w:b/>
                <w:bCs/>
                <w:rtl/>
              </w:rPr>
              <w:t xml:space="preserve">تعدد السلاح داخل الدولة</w:t>
            </w:r>
          </w:p>
        </w:tc>
        <w:tc>
          <w:tcPr/>
          <w:p>
            <w:pPr>
              <w:pStyle w:val="Compact"/>
              <w:bidi/>
              <w:jc w:val="left"/>
            </w:pPr>
            <w:r>
              <w:rPr>
                <w:rtl/>
              </w:rPr>
              <w:t xml:space="preserve">داخلي</w:t>
            </w:r>
          </w:p>
        </w:tc>
        <w:tc>
          <w:tcPr/>
          <w:p>
            <w:pPr>
              <w:pStyle w:val="Compact"/>
              <w:bidi/>
              <w:jc w:val="left"/>
            </w:pPr>
            <w:r>
              <w:rPr>
                <w:b/>
                <w:bCs/>
                <w:rtl/>
              </w:rPr>
              <w:t xml:space="preserve">حرج</w:t>
            </w:r>
          </w:p>
        </w:tc>
        <w:tc>
          <w:tcPr/>
          <w:p>
            <w:pPr>
              <w:pStyle w:val="Compact"/>
              <w:bidi/>
              <w:jc w:val="left"/>
            </w:pPr>
            <w:r>
              <w:rPr>
                <w:rtl/>
              </w:rPr>
              <w:t xml:space="preserve">قدرة عالية، ونشاط قائم، وتعارض بنيوي مع احتكار الدولة للقوة</w:t>
            </w:r>
          </w:p>
        </w:tc>
      </w:tr>
      <w:tr>
        <w:tc>
          <w:tcPr/>
          <w:p>
            <w:pPr>
              <w:pStyle w:val="Compact"/>
              <w:bidi/>
              <w:jc w:val="left"/>
            </w:pPr>
            <w:r>
              <w:rPr>
                <w:b/>
                <w:bCs/>
                <w:rtl/>
              </w:rPr>
              <w:t xml:space="preserve">التمويل والتسليح الخارجي للأطراف المسلحة</w:t>
            </w:r>
          </w:p>
        </w:tc>
        <w:tc>
          <w:tcPr/>
          <w:p>
            <w:pPr>
              <w:pStyle w:val="Compact"/>
              <w:bidi/>
              <w:jc w:val="left"/>
            </w:pPr>
            <w:r>
              <w:rPr>
                <w:rtl/>
              </w:rPr>
              <w:t xml:space="preserve">هجين</w:t>
            </w:r>
          </w:p>
        </w:tc>
        <w:tc>
          <w:tcPr/>
          <w:p>
            <w:pPr>
              <w:pStyle w:val="Compact"/>
              <w:bidi/>
              <w:jc w:val="left"/>
            </w:pPr>
            <w:r>
              <w:rPr>
                <w:b/>
                <w:bCs/>
                <w:rtl/>
              </w:rPr>
              <w:t xml:space="preserve">حرج</w:t>
            </w:r>
          </w:p>
        </w:tc>
        <w:tc>
          <w:tcPr/>
          <w:p>
            <w:pPr>
              <w:pStyle w:val="Compact"/>
              <w:bidi/>
              <w:jc w:val="left"/>
            </w:pPr>
            <w:r>
              <w:rPr>
                <w:rtl/>
              </w:rPr>
              <w:t xml:space="preserve">نشاط موثق في تقارير أممية، وقابلية احتواء دبلوماسي منخفضة</w:t>
            </w:r>
          </w:p>
        </w:tc>
      </w:tr>
      <w:tr>
        <w:tc>
          <w:tcPr/>
          <w:p>
            <w:pPr>
              <w:pStyle w:val="Compact"/>
              <w:bidi/>
              <w:jc w:val="left"/>
            </w:pPr>
            <w:r>
              <w:rPr>
                <w:b/>
                <w:bCs/>
                <w:rtl/>
              </w:rPr>
              <w:t xml:space="preserve">المجاعة وانهيار الخدمات</w:t>
            </w:r>
          </w:p>
        </w:tc>
        <w:tc>
          <w:tcPr/>
          <w:p>
            <w:pPr>
              <w:pStyle w:val="Compact"/>
              <w:bidi/>
              <w:jc w:val="left"/>
            </w:pPr>
            <w:r>
              <w:rPr>
                <w:rtl/>
              </w:rPr>
              <w:t xml:space="preserve">غير تقليدي</w:t>
            </w:r>
          </w:p>
        </w:tc>
        <w:tc>
          <w:tcPr/>
          <w:p>
            <w:pPr>
              <w:pStyle w:val="Compact"/>
              <w:bidi/>
              <w:jc w:val="left"/>
            </w:pPr>
            <w:r>
              <w:rPr>
                <w:b/>
                <w:bCs/>
                <w:rtl/>
              </w:rPr>
              <w:t xml:space="preserve">حرج</w:t>
            </w:r>
          </w:p>
        </w:tc>
        <w:tc>
          <w:tcPr/>
          <w:p>
            <w:pPr>
              <w:pStyle w:val="Compact"/>
              <w:bidi/>
              <w:jc w:val="left"/>
            </w:pPr>
            <w:r>
              <w:rPr>
                <w:rtl/>
              </w:rPr>
              <w:t xml:space="preserve">أثر مباشر على ملايين المواطنين، ويغذي التجنيد والنزاع</w:t>
            </w:r>
          </w:p>
        </w:tc>
      </w:tr>
      <w:tr>
        <w:tc>
          <w:tcPr/>
          <w:p>
            <w:pPr>
              <w:pStyle w:val="Compact"/>
              <w:bidi/>
              <w:jc w:val="left"/>
            </w:pPr>
            <w:r>
              <w:rPr>
                <w:b/>
                <w:bCs/>
                <w:rtl/>
              </w:rPr>
              <w:t xml:space="preserve">الحدود المفتوحة وتسلل السلاح والمقاتلين</w:t>
            </w:r>
          </w:p>
        </w:tc>
        <w:tc>
          <w:tcPr/>
          <w:p>
            <w:pPr>
              <w:pStyle w:val="Compact"/>
              <w:bidi/>
              <w:jc w:val="left"/>
            </w:pPr>
            <w:r>
              <w:rPr>
                <w:rtl/>
              </w:rPr>
              <w:t xml:space="preserve">إقليمي</w:t>
            </w:r>
          </w:p>
        </w:tc>
        <w:tc>
          <w:tcPr/>
          <w:p>
            <w:pPr>
              <w:pStyle w:val="Compact"/>
              <w:bidi/>
              <w:jc w:val="left"/>
            </w:pPr>
            <w:r>
              <w:rPr>
                <w:b/>
                <w:bCs/>
                <w:rtl/>
              </w:rPr>
              <w:t xml:space="preserve">عالٍ</w:t>
            </w:r>
          </w:p>
        </w:tc>
        <w:tc>
          <w:tcPr/>
          <w:p>
            <w:pPr>
              <w:pStyle w:val="Compact"/>
              <w:bidi/>
              <w:jc w:val="left"/>
            </w:pPr>
            <w:r>
              <w:rPr>
                <w:rtl/>
              </w:rPr>
              <w:t xml:space="preserve">حدود مع سبع دول، وضعف السيطرة، واضطراب عدة جيران</w:t>
            </w:r>
          </w:p>
        </w:tc>
      </w:tr>
      <w:tr>
        <w:tc>
          <w:tcPr/>
          <w:p>
            <w:pPr>
              <w:pStyle w:val="Compact"/>
              <w:bidi/>
              <w:jc w:val="left"/>
            </w:pPr>
            <w:r>
              <w:rPr>
                <w:b/>
                <w:bCs/>
                <w:rtl/>
              </w:rPr>
              <w:t xml:space="preserve">النزاعات الحدودية العالقة</w:t>
            </w:r>
          </w:p>
        </w:tc>
        <w:tc>
          <w:tcPr/>
          <w:p>
            <w:pPr>
              <w:pStyle w:val="Compact"/>
              <w:bidi/>
              <w:jc w:val="left"/>
            </w:pPr>
            <w:r>
              <w:rPr>
                <w:rtl/>
              </w:rPr>
              <w:t xml:space="preserve">سيادي</w:t>
            </w:r>
          </w:p>
        </w:tc>
        <w:tc>
          <w:tcPr/>
          <w:p>
            <w:pPr>
              <w:pStyle w:val="Compact"/>
              <w:bidi/>
              <w:jc w:val="left"/>
            </w:pPr>
            <w:r>
              <w:rPr>
                <w:b/>
                <w:bCs/>
                <w:rtl/>
              </w:rPr>
              <w:t xml:space="preserve">عالٍ</w:t>
            </w:r>
          </w:p>
        </w:tc>
        <w:tc>
          <w:tcPr/>
          <w:p>
            <w:pPr>
              <w:pStyle w:val="Compact"/>
              <w:bidi/>
              <w:jc w:val="left"/>
            </w:pPr>
            <w:r>
              <w:rPr>
                <w:rtl/>
              </w:rPr>
              <w:t xml:space="preserve">تعارض مصالح مزمن، وقابلية احتواء متوسطة عبر التفاوض</w:t>
            </w:r>
          </w:p>
        </w:tc>
      </w:tr>
      <w:tr>
        <w:tc>
          <w:tcPr/>
          <w:p>
            <w:pPr>
              <w:pStyle w:val="Compact"/>
              <w:bidi/>
              <w:jc w:val="left"/>
            </w:pPr>
            <w:r>
              <w:rPr>
                <w:b/>
                <w:bCs/>
                <w:rtl/>
              </w:rPr>
              <w:t xml:space="preserve">عسكرة البحر الأحمر</w:t>
            </w:r>
          </w:p>
        </w:tc>
        <w:tc>
          <w:tcPr/>
          <w:p>
            <w:pPr>
              <w:pStyle w:val="Compact"/>
              <w:bidi/>
              <w:jc w:val="left"/>
            </w:pPr>
            <w:r>
              <w:rPr>
                <w:rtl/>
              </w:rPr>
              <w:t xml:space="preserve">استراتيجي</w:t>
            </w:r>
          </w:p>
        </w:tc>
        <w:tc>
          <w:tcPr/>
          <w:p>
            <w:pPr>
              <w:pStyle w:val="Compact"/>
              <w:bidi/>
              <w:jc w:val="left"/>
            </w:pPr>
            <w:r>
              <w:rPr>
                <w:b/>
                <w:bCs/>
                <w:rtl/>
              </w:rPr>
              <w:t xml:space="preserve">عالٍ</w:t>
            </w:r>
          </w:p>
        </w:tc>
        <w:tc>
          <w:tcPr/>
          <w:p>
            <w:pPr>
              <w:pStyle w:val="Compact"/>
              <w:bidi/>
              <w:jc w:val="left"/>
            </w:pPr>
            <w:r>
              <w:rPr>
                <w:rtl/>
              </w:rPr>
              <w:t xml:space="preserve">قدرات كبيرة لأطراف متعددة، وأثر على ممرات التجارة</w:t>
            </w:r>
          </w:p>
        </w:tc>
      </w:tr>
      <w:tr>
        <w:tc>
          <w:tcPr/>
          <w:p>
            <w:pPr>
              <w:pStyle w:val="Compact"/>
              <w:bidi/>
              <w:jc w:val="left"/>
            </w:pPr>
            <w:r>
              <w:rPr>
                <w:b/>
                <w:bCs/>
                <w:rtl/>
              </w:rPr>
              <w:t xml:space="preserve">الجريمة المنظمة: الذهب والسلاح والبشر</w:t>
            </w:r>
          </w:p>
        </w:tc>
        <w:tc>
          <w:tcPr/>
          <w:p>
            <w:pPr>
              <w:pStyle w:val="Compact"/>
              <w:bidi/>
              <w:jc w:val="left"/>
            </w:pPr>
            <w:r>
              <w:rPr>
                <w:rtl/>
              </w:rPr>
              <w:t xml:space="preserve">اقتصادي أمني</w:t>
            </w:r>
          </w:p>
        </w:tc>
        <w:tc>
          <w:tcPr/>
          <w:p>
            <w:pPr>
              <w:pStyle w:val="Compact"/>
              <w:bidi/>
              <w:jc w:val="left"/>
            </w:pPr>
            <w:r>
              <w:rPr>
                <w:b/>
                <w:bCs/>
                <w:rtl/>
              </w:rPr>
              <w:t xml:space="preserve">عالٍ</w:t>
            </w:r>
          </w:p>
        </w:tc>
        <w:tc>
          <w:tcPr/>
          <w:p>
            <w:pPr>
              <w:pStyle w:val="Compact"/>
              <w:bidi/>
              <w:jc w:val="left"/>
            </w:pPr>
            <w:r>
              <w:rPr>
                <w:rtl/>
              </w:rPr>
              <w:t xml:space="preserve">تموّل النزاع وتضعف الدولة</w:t>
            </w:r>
          </w:p>
        </w:tc>
      </w:tr>
      <w:tr>
        <w:tc>
          <w:tcPr/>
          <w:p>
            <w:pPr>
              <w:pStyle w:val="Compact"/>
              <w:bidi/>
              <w:jc w:val="left"/>
            </w:pPr>
            <w:r>
              <w:rPr>
                <w:b/>
                <w:bCs/>
                <w:rtl/>
              </w:rPr>
              <w:t xml:space="preserve">الإرهاب واستغلال الفراغ الأمني</w:t>
            </w:r>
          </w:p>
        </w:tc>
        <w:tc>
          <w:tcPr/>
          <w:p>
            <w:pPr>
              <w:pStyle w:val="Compact"/>
              <w:bidi/>
              <w:jc w:val="left"/>
            </w:pPr>
            <w:r>
              <w:rPr>
                <w:rtl/>
              </w:rPr>
              <w:t xml:space="preserve">عابر للحدود</w:t>
            </w:r>
          </w:p>
        </w:tc>
        <w:tc>
          <w:tcPr/>
          <w:p>
            <w:pPr>
              <w:pStyle w:val="Compact"/>
              <w:bidi/>
              <w:jc w:val="left"/>
            </w:pPr>
            <w:r>
              <w:rPr>
                <w:b/>
                <w:bCs/>
                <w:rtl/>
              </w:rPr>
              <w:t xml:space="preserve">متوسط</w:t>
            </w:r>
          </w:p>
        </w:tc>
        <w:tc>
          <w:tcPr/>
          <w:p>
            <w:pPr>
              <w:pStyle w:val="Compact"/>
              <w:bidi/>
              <w:jc w:val="left"/>
            </w:pPr>
            <w:r>
              <w:rPr>
                <w:rtl/>
              </w:rPr>
              <w:t xml:space="preserve">نشاط محدود حالياً، وقدرة على التمدد في الفراغ</w:t>
            </w:r>
          </w:p>
        </w:tc>
      </w:tr>
      <w:tr>
        <w:tc>
          <w:tcPr/>
          <w:p>
            <w:pPr>
              <w:pStyle w:val="Compact"/>
              <w:bidi/>
              <w:jc w:val="left"/>
            </w:pPr>
            <w:r>
              <w:rPr>
                <w:b/>
                <w:bCs/>
                <w:rtl/>
              </w:rPr>
              <w:t xml:space="preserve">التهديد السيبراني</w:t>
            </w:r>
          </w:p>
        </w:tc>
        <w:tc>
          <w:tcPr/>
          <w:p>
            <w:pPr>
              <w:pStyle w:val="Compact"/>
              <w:bidi/>
              <w:jc w:val="left"/>
            </w:pPr>
            <w:r>
              <w:rPr>
                <w:rtl/>
              </w:rPr>
              <w:t xml:space="preserve">تقني</w:t>
            </w:r>
          </w:p>
        </w:tc>
        <w:tc>
          <w:tcPr/>
          <w:p>
            <w:pPr>
              <w:pStyle w:val="Compact"/>
              <w:bidi/>
              <w:jc w:val="left"/>
            </w:pPr>
            <w:r>
              <w:rPr>
                <w:b/>
                <w:bCs/>
                <w:rtl/>
              </w:rPr>
              <w:t xml:space="preserve">متوسط ومتصاعد</w:t>
            </w:r>
          </w:p>
        </w:tc>
        <w:tc>
          <w:tcPr/>
          <w:p>
            <w:pPr>
              <w:pStyle w:val="Compact"/>
              <w:bidi/>
              <w:jc w:val="left"/>
            </w:pPr>
            <w:r>
              <w:rPr>
                <w:rtl/>
              </w:rPr>
              <w:t xml:space="preserve">هشاشة البنية الحيوية وضعف الحماية</w:t>
            </w:r>
          </w:p>
        </w:tc>
      </w:tr>
      <w:tr>
        <w:tc>
          <w:tcPr/>
          <w:p>
            <w:pPr>
              <w:pStyle w:val="Compact"/>
              <w:bidi/>
              <w:jc w:val="left"/>
            </w:pPr>
            <w:r>
              <w:rPr>
                <w:b/>
                <w:bCs/>
                <w:rtl/>
              </w:rPr>
              <w:t xml:space="preserve">الكوارث وتغير المناخ وشح المياه</w:t>
            </w:r>
          </w:p>
        </w:tc>
        <w:tc>
          <w:tcPr/>
          <w:p>
            <w:pPr>
              <w:pStyle w:val="Compact"/>
              <w:bidi/>
              <w:jc w:val="left"/>
            </w:pPr>
            <w:r>
              <w:rPr>
                <w:rtl/>
              </w:rPr>
              <w:t xml:space="preserve">بيئي</w:t>
            </w:r>
          </w:p>
        </w:tc>
        <w:tc>
          <w:tcPr/>
          <w:p>
            <w:pPr>
              <w:pStyle w:val="Compact"/>
              <w:bidi/>
              <w:jc w:val="left"/>
            </w:pPr>
            <w:r>
              <w:rPr>
                <w:b/>
                <w:bCs/>
                <w:rtl/>
              </w:rPr>
              <w:t xml:space="preserve">متوسط ومتصاعد</w:t>
            </w:r>
          </w:p>
        </w:tc>
        <w:tc>
          <w:tcPr/>
          <w:p>
            <w:pPr>
              <w:pStyle w:val="Compact"/>
              <w:bidi/>
              <w:jc w:val="left"/>
            </w:pPr>
            <w:r>
              <w:rPr>
                <w:rtl/>
              </w:rPr>
              <w:t xml:space="preserve">أثر تراكمي يغذي النزاعات المحلية</w:t>
            </w:r>
          </w:p>
        </w:tc>
      </w:tr>
    </w:tbl>
    <w:p>
      <w:pPr>
        <w:pStyle w:val="BodyText"/>
        <w:bidi/>
      </w:pPr>
      <w:r>
        <w:rPr>
          <w:b/>
          <w:bCs/>
          <w:rtl/>
        </w:rPr>
        <w:t xml:space="preserve">وثلاث ملاحظات على هذه المصفوفة:</w:t>
      </w:r>
    </w:p>
    <w:p>
      <w:pPr>
        <w:pStyle w:val="Compact"/>
        <w:numPr>
          <w:ilvl w:val="0"/>
          <w:numId w:val="1003"/>
        </w:numPr>
        <w:bidi/>
      </w:pPr>
      <w:r>
        <w:rPr>
          <w:b/>
          <w:bCs/>
          <w:rtl/>
        </w:rPr>
        <w:t xml:space="preserve">أخطر ما يواجه السودان اليوم تهديد داخلي ذو بُعد خارجي</w:t>
      </w:r>
      <w:r>
        <w:rPr>
          <w:rtl/>
        </w:rPr>
        <w:t xml:space="preserve">، لا غزو خارجي تقليدي.</w:t>
      </w:r>
    </w:p>
    <w:p>
      <w:pPr>
        <w:pStyle w:val="Compact"/>
        <w:numPr>
          <w:ilvl w:val="0"/>
          <w:numId w:val="1003"/>
        </w:numPr>
        <w:bidi/>
      </w:pPr>
      <w:r>
        <w:rPr>
          <w:b/>
          <w:bCs/>
          <w:rtl/>
        </w:rPr>
        <w:t xml:space="preserve">الدول ليست تهديدات في ذاتها، وإنما السلوكيات هي التهديد.</w:t>
      </w:r>
      <w:r>
        <w:rPr>
          <w:rtl/>
        </w:rPr>
        <w:t xml:space="preserve"> </w:t>
      </w:r>
      <w:r>
        <w:rPr>
          <w:rtl/>
        </w:rPr>
        <w:t xml:space="preserve">فالدولة التي تموّل طرفاً مسلحاً اليوم قد تصبح شريكاً في الإعمار غداً إذا تغيّر سلوكها.</w:t>
      </w:r>
    </w:p>
    <w:p>
      <w:pPr>
        <w:pStyle w:val="Compact"/>
        <w:numPr>
          <w:ilvl w:val="0"/>
          <w:numId w:val="1003"/>
        </w:numPr>
        <w:bidi/>
      </w:pPr>
      <w:r>
        <w:rPr>
          <w:b/>
          <w:bCs/>
          <w:rtl/>
        </w:rPr>
        <w:t xml:space="preserve">الملفات الثنائية تُدار بالدبلوماسية أولاً</w:t>
      </w:r>
      <w:r>
        <w:rPr>
          <w:rtl/>
        </w:rPr>
        <w:t xml:space="preserve">، ولا تُدرج في خانة العداء الدائم.</w:t>
      </w:r>
    </w:p>
    <w:bookmarkEnd w:id="28"/>
    <w:bookmarkStart w:id="29" w:name="الملفات-الثنائية-العالقة"/>
    <w:p>
      <w:pPr>
        <w:pStyle w:val="Heading2"/>
        <w:bidi/>
      </w:pPr>
      <w:r>
        <w:rPr>
          <w:rtl/>
        </w:rPr>
        <w:t xml:space="preserve">8. الملفات الثنائية العالقة</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الملف</w:t>
            </w:r>
          </w:p>
        </w:tc>
        <w:tc>
          <w:tcPr/>
          <w:p>
            <w:pPr>
              <w:pStyle w:val="Compact"/>
              <w:bidi/>
              <w:jc w:val="left"/>
            </w:pPr>
            <w:r>
              <w:rPr>
                <w:rtl/>
              </w:rPr>
              <w:t xml:space="preserve">الطبيعة</w:t>
            </w:r>
          </w:p>
        </w:tc>
        <w:tc>
          <w:tcPr/>
          <w:p>
            <w:pPr>
              <w:pStyle w:val="Compact"/>
              <w:bidi/>
              <w:jc w:val="left"/>
            </w:pPr>
            <w:r>
              <w:rPr>
                <w:rtl/>
              </w:rPr>
              <w:t xml:space="preserve">المسار المقترح</w:t>
            </w:r>
          </w:p>
        </w:tc>
      </w:tr>
      <w:tr>
        <w:tc>
          <w:tcPr/>
          <w:p>
            <w:pPr>
              <w:pStyle w:val="Compact"/>
              <w:bidi/>
              <w:jc w:val="left"/>
            </w:pPr>
            <w:r>
              <w:rPr>
                <w:b/>
                <w:bCs/>
                <w:rtl/>
              </w:rPr>
              <w:t xml:space="preserve">الفشقة</w:t>
            </w:r>
          </w:p>
        </w:tc>
        <w:tc>
          <w:tcPr/>
          <w:p>
            <w:pPr>
              <w:pStyle w:val="Compact"/>
              <w:bidi/>
              <w:jc w:val="left"/>
            </w:pPr>
            <w:r>
              <w:rPr>
                <w:rtl/>
              </w:rPr>
              <w:t xml:space="preserve">نزاع على أرض زراعية حدودية</w:t>
            </w:r>
          </w:p>
        </w:tc>
        <w:tc>
          <w:tcPr/>
          <w:p>
            <w:pPr>
              <w:pStyle w:val="Compact"/>
              <w:bidi/>
              <w:jc w:val="left"/>
            </w:pPr>
            <w:r>
              <w:rPr>
                <w:rtl/>
              </w:rPr>
              <w:t xml:space="preserve">تفاوض على أساس الحدود المعترف بها، وترتيبات انتفاع للمزارعين، وآلية مشتركة لمنع الاشتباك</w:t>
            </w:r>
          </w:p>
        </w:tc>
      </w:tr>
      <w:tr>
        <w:tc>
          <w:tcPr/>
          <w:p>
            <w:pPr>
              <w:pStyle w:val="Compact"/>
              <w:bidi/>
              <w:jc w:val="left"/>
            </w:pPr>
            <w:r>
              <w:rPr>
                <w:b/>
                <w:bCs/>
                <w:rtl/>
              </w:rPr>
              <w:t xml:space="preserve">حلايب وشلاتين</w:t>
            </w:r>
          </w:p>
        </w:tc>
        <w:tc>
          <w:tcPr/>
          <w:p>
            <w:pPr>
              <w:pStyle w:val="Compact"/>
              <w:bidi/>
              <w:jc w:val="left"/>
            </w:pPr>
            <w:r>
              <w:rPr>
                <w:rtl/>
              </w:rPr>
              <w:t xml:space="preserve">نزاع سيادي مؤجل</w:t>
            </w:r>
          </w:p>
        </w:tc>
        <w:tc>
          <w:tcPr/>
          <w:p>
            <w:pPr>
              <w:pStyle w:val="Compact"/>
              <w:bidi/>
              <w:jc w:val="left"/>
            </w:pPr>
            <w:r>
              <w:rPr>
                <w:rtl/>
              </w:rPr>
              <w:t xml:space="preserve">إبقاء الملف مفتوحاً قانونياً، ومعالجته بالتفاوض أو التحكيم، دون أن يعطل بقية العلاقة</w:t>
            </w:r>
          </w:p>
        </w:tc>
      </w:tr>
      <w:tr>
        <w:tc>
          <w:tcPr/>
          <w:p>
            <w:pPr>
              <w:pStyle w:val="Compact"/>
              <w:bidi/>
              <w:jc w:val="left"/>
            </w:pPr>
            <w:r>
              <w:rPr>
                <w:b/>
                <w:bCs/>
                <w:rtl/>
              </w:rPr>
              <w:t xml:space="preserve">مياه النيل</w:t>
            </w:r>
          </w:p>
        </w:tc>
        <w:tc>
          <w:tcPr/>
          <w:p>
            <w:pPr>
              <w:pStyle w:val="Compact"/>
              <w:bidi/>
              <w:jc w:val="left"/>
            </w:pPr>
            <w:r>
              <w:rPr>
                <w:rtl/>
              </w:rPr>
              <w:t xml:space="preserve">مصلحة حيوية</w:t>
            </w:r>
          </w:p>
        </w:tc>
        <w:tc>
          <w:tcPr/>
          <w:p>
            <w:pPr>
              <w:pStyle w:val="Compact"/>
              <w:bidi/>
              <w:jc w:val="left"/>
            </w:pPr>
            <w:r>
              <w:rPr>
                <w:rtl/>
              </w:rPr>
              <w:t xml:space="preserve">التفاوض الفني الثلاثي، وحماية مصالح السودان في التشغيل والإنذار المبكر</w:t>
            </w:r>
          </w:p>
        </w:tc>
      </w:tr>
      <w:tr>
        <w:tc>
          <w:tcPr/>
          <w:p>
            <w:pPr>
              <w:pStyle w:val="Compact"/>
              <w:bidi/>
              <w:jc w:val="left"/>
            </w:pPr>
            <w:r>
              <w:rPr>
                <w:b/>
                <w:bCs/>
                <w:rtl/>
              </w:rPr>
              <w:t xml:space="preserve">نفط جنوب السودان ورسوم العبور</w:t>
            </w:r>
          </w:p>
        </w:tc>
        <w:tc>
          <w:tcPr/>
          <w:p>
            <w:pPr>
              <w:pStyle w:val="Compact"/>
              <w:bidi/>
              <w:jc w:val="left"/>
            </w:pPr>
            <w:r>
              <w:rPr>
                <w:rtl/>
              </w:rPr>
              <w:t xml:space="preserve">ملف اقتصادي حدودي</w:t>
            </w:r>
          </w:p>
        </w:tc>
        <w:tc>
          <w:tcPr/>
          <w:p>
            <w:pPr>
              <w:pStyle w:val="Compact"/>
              <w:bidi/>
              <w:jc w:val="left"/>
            </w:pPr>
            <w:r>
              <w:rPr>
                <w:rtl/>
              </w:rPr>
              <w:t xml:space="preserve">عقود تجارية شفافة، وفصله عن الملفات السياسية</w:t>
            </w:r>
          </w:p>
        </w:tc>
      </w:tr>
      <w:tr>
        <w:tc>
          <w:tcPr/>
          <w:p>
            <w:pPr>
              <w:pStyle w:val="Compact"/>
              <w:bidi/>
              <w:jc w:val="left"/>
            </w:pPr>
            <w:r>
              <w:rPr>
                <w:b/>
                <w:bCs/>
                <w:rtl/>
              </w:rPr>
              <w:t xml:space="preserve">الحدود مع ليبيا وتشاد وأفريقيا الوسطى</w:t>
            </w:r>
          </w:p>
        </w:tc>
        <w:tc>
          <w:tcPr/>
          <w:p>
            <w:pPr>
              <w:pStyle w:val="Compact"/>
              <w:bidi/>
              <w:jc w:val="left"/>
            </w:pPr>
            <w:r>
              <w:rPr>
                <w:rtl/>
              </w:rPr>
              <w:t xml:space="preserve">تسلل ومهربون</w:t>
            </w:r>
          </w:p>
        </w:tc>
        <w:tc>
          <w:tcPr/>
          <w:p>
            <w:pPr>
              <w:pStyle w:val="Compact"/>
              <w:bidi/>
              <w:jc w:val="left"/>
            </w:pPr>
            <w:r>
              <w:rPr>
                <w:rtl/>
              </w:rPr>
              <w:t xml:space="preserve">دوريات مشتركة، وتنمية المناطق الحدودية، وتعاون استخباري</w:t>
            </w:r>
          </w:p>
        </w:tc>
      </w:tr>
    </w:tbl>
    <w:p>
      <w:pPr>
        <w:bidi/>
      </w:pPr>
      <w:r>
        <w:rPr>
          <w:rtl/>
        </w:rPr>
        <w:br w:type="page"/>
      </w:r>
    </w:p>
    <w:bookmarkEnd w:id="29"/>
    <w:bookmarkEnd w:id="30"/>
    <w:bookmarkStart w:id="37" w:name="الباب-الثالث-القوة-الوطنية-الشاملة"/>
    <w:p>
      <w:pPr>
        <w:pStyle w:val="Heading1"/>
        <w:bidi/>
      </w:pPr>
      <w:r>
        <w:rPr>
          <w:rtl/>
        </w:rPr>
        <w:t xml:space="preserve">الباب الثالث: القوة الوطنية الشاملة</w:t>
      </w:r>
    </w:p>
    <w:bookmarkStart w:id="31" w:name="الدولة-والشرعية"/>
    <w:p>
      <w:pPr>
        <w:pStyle w:val="Heading2"/>
        <w:bidi/>
      </w:pPr>
      <w:r>
        <w:rPr>
          <w:rtl/>
        </w:rPr>
        <w:t xml:space="preserve">9. الدولة والشرعية</w:t>
      </w:r>
    </w:p>
    <w:p>
      <w:pPr>
        <w:pStyle w:val="FirstParagraph"/>
        <w:bidi/>
      </w:pPr>
      <w:r>
        <w:rPr>
          <w:b/>
          <w:bCs/>
          <w:rtl/>
        </w:rPr>
        <w:t xml:space="preserve">الشرعية هي خط الدفاع الأول.</w:t>
      </w:r>
      <w:r>
        <w:rPr>
          <w:rtl/>
        </w:rPr>
        <w:t xml:space="preserve"> </w:t>
      </w:r>
      <w:r>
        <w:rPr>
          <w:rtl/>
        </w:rPr>
        <w:t xml:space="preserve">فالدولة التي يثق بها مواطنوها لا تحتاج إلى نشر جيشها بينهم. ولذلك فإن إجراء الانتخابات في موعدها، وتسليم السلطة للمنتخبين، وإخضاع الجميع للقانون،</w:t>
      </w:r>
      <w:r>
        <w:rPr>
          <w:rtl/>
        </w:rPr>
        <w:t xml:space="preserve"> </w:t>
      </w:r>
      <w:r>
        <w:rPr>
          <w:b/>
          <w:bCs/>
          <w:rtl/>
        </w:rPr>
        <w:t xml:space="preserve">إجراءات أمنية بامتياز</w:t>
      </w:r>
      <w:r>
        <w:rPr>
          <w:rtl/>
        </w:rPr>
        <w:t xml:space="preserve">، لا سياسية فقط.</w:t>
      </w:r>
    </w:p>
    <w:bookmarkEnd w:id="31"/>
    <w:bookmarkStart w:id="32" w:name="الاقتصاد-والأمن"/>
    <w:p>
      <w:pPr>
        <w:pStyle w:val="Heading2"/>
        <w:bidi/>
      </w:pPr>
      <w:r>
        <w:rPr>
          <w:rtl/>
        </w:rPr>
        <w:t xml:space="preserve">10. الاقتصاد والأمن</w:t>
      </w:r>
    </w:p>
    <w:p>
      <w:pPr>
        <w:pStyle w:val="FirstParagraph"/>
        <w:bidi/>
      </w:pPr>
      <w:r>
        <w:rPr>
          <w:rtl/>
        </w:rPr>
        <w:t xml:space="preserve">إن</w:t>
      </w:r>
      <w:r>
        <w:rPr>
          <w:rtl/>
        </w:rPr>
        <w:t xml:space="preserve"> </w:t>
      </w:r>
      <w:r>
        <w:rPr>
          <w:b/>
          <w:bCs/>
          <w:rtl/>
        </w:rPr>
        <w:t xml:space="preserve">تفكيك اقتصاد الحرب</w:t>
      </w:r>
      <w:r>
        <w:rPr>
          <w:rtl/>
        </w:rPr>
        <w:t xml:space="preserve"> </w:t>
      </w:r>
      <w:r>
        <w:rPr>
          <w:rtl/>
        </w:rPr>
        <w:t xml:space="preserve">هو أهم عملية أمنية غير عسكرية في هذه الاستراتيجية: إدخال الذهب في القنوات الرسمية، وضبط المعابر، وإخراج الأجهزة النظامية من النشاط الاقتصادي، وملاحقة شبكات التهريب مالياً لا أمنياً فقط.</w:t>
      </w:r>
      <w:r>
        <w:rPr>
          <w:rtl/>
        </w:rPr>
        <w:t xml:space="preserve"> </w:t>
      </w:r>
      <w:r>
        <w:rPr>
          <w:b/>
          <w:bCs/>
          <w:rtl/>
        </w:rPr>
        <w:t xml:space="preserve">فلا يتخلى عن السلاح من يكسب منه أكثر مما يكسب من السلام.</w:t>
      </w:r>
    </w:p>
    <w:bookmarkEnd w:id="32"/>
    <w:bookmarkStart w:id="33" w:name="المجتمع-والتماسك-الوطني"/>
    <w:p>
      <w:pPr>
        <w:pStyle w:val="Heading2"/>
        <w:bidi/>
      </w:pPr>
      <w:r>
        <w:rPr>
          <w:rtl/>
        </w:rPr>
        <w:t xml:space="preserve">11. المجتمع والتماسك الوطني</w:t>
      </w:r>
    </w:p>
    <w:p>
      <w:pPr>
        <w:pStyle w:val="FirstParagraph"/>
        <w:bidi/>
      </w:pPr>
      <w:r>
        <w:rPr>
          <w:rtl/>
        </w:rPr>
        <w:t xml:space="preserve">الحرب أنتجت خطاب كراهية وانقساماً إثنياً وجهوياً لم يعرفه السودان بهذه الحدة. ومعالجته أمنية بقدر ما هي اجتماعية: تجريم التحريض، ودعم المصالحات المجتمعية، ومناهج تعليمية تروي تاريخ كل السودان، وإعلام عام مهني.</w:t>
      </w:r>
    </w:p>
    <w:bookmarkEnd w:id="33"/>
    <w:bookmarkStart w:id="34" w:name="الأمن-الغذائي-والمائي"/>
    <w:p>
      <w:pPr>
        <w:pStyle w:val="Heading2"/>
        <w:bidi/>
      </w:pPr>
      <w:r>
        <w:rPr>
          <w:rtl/>
        </w:rPr>
        <w:t xml:space="preserve">12. الأمن الغذائي والمائي</w:t>
      </w:r>
    </w:p>
    <w:p>
      <w:pPr>
        <w:pStyle w:val="FirstParagraph"/>
        <w:bidi/>
      </w:pPr>
      <w:r>
        <w:rPr>
          <w:rtl/>
        </w:rPr>
        <w:t xml:space="preserve">مخزون استراتيجي من الحبوب، وحماية المسارات الرعوية ومصادر المياه عليها، ونزع الألغام من الأراضي الزراعية، وخطط طوارئ للجفاف والفيضان.</w:t>
      </w:r>
      <w:r>
        <w:rPr>
          <w:rtl/>
        </w:rPr>
        <w:t xml:space="preserve"> </w:t>
      </w:r>
      <w:r>
        <w:rPr>
          <w:b/>
          <w:bCs/>
          <w:rtl/>
        </w:rPr>
        <w:t xml:space="preserve">فالنزاع على الماء والمرعى هو الشرارة الأكثر تكراراً في نزاعاتنا المحلية.</w:t>
      </w:r>
    </w:p>
    <w:bookmarkEnd w:id="34"/>
    <w:bookmarkStart w:id="35" w:name="الأمن-البيئي"/>
    <w:p>
      <w:pPr>
        <w:pStyle w:val="Heading2"/>
        <w:bidi/>
      </w:pPr>
      <w:r>
        <w:rPr>
          <w:rtl/>
        </w:rPr>
        <w:t xml:space="preserve">13. الأمن البيئي</w:t>
      </w:r>
    </w:p>
    <w:p>
      <w:pPr>
        <w:pStyle w:val="FirstParagraph"/>
        <w:bidi/>
      </w:pPr>
      <w:r>
        <w:rPr>
          <w:rtl/>
        </w:rPr>
        <w:t xml:space="preserve">التصحر وتغير المناخ وشح المياه عوامل تضاعف النزاعات. وتشمل الاستجابة: الإنذار المبكر، وإدارة الموارد الطبيعية المشتركة بين المجتمعات، وتقييم الأثر البيئي للمشاريع الكبرى.</w:t>
      </w:r>
    </w:p>
    <w:bookmarkEnd w:id="35"/>
    <w:bookmarkStart w:id="36" w:name="الدبلوماسية-والأمن"/>
    <w:p>
      <w:pPr>
        <w:pStyle w:val="Heading2"/>
        <w:bidi/>
      </w:pPr>
      <w:r>
        <w:rPr>
          <w:rtl/>
        </w:rPr>
        <w:t xml:space="preserve">14. الدبلوماسية والأمن</w:t>
      </w:r>
    </w:p>
    <w:p>
      <w:pPr>
        <w:pStyle w:val="FirstParagraph"/>
        <w:bidi/>
      </w:pPr>
      <w:r>
        <w:rPr>
          <w:rtl/>
        </w:rPr>
        <w:t xml:space="preserve">الدبلوماسية أداة أمنية أولى: توثيق التدخلات الخارجية وعرضها بأدوات القانون الدولي، وبناء تفاهمات مع دول الجوار لمنع استخدام أراضيها، والعمل مع دول البحر الأحمر لجعله فضاء تعاون، و</w:t>
      </w:r>
      <w:r>
        <w:rPr>
          <w:b/>
          <w:bCs/>
          <w:rtl/>
        </w:rPr>
        <w:t xml:space="preserve">رفض القواعد العسكرية الأجنبية من أي دولة</w:t>
      </w:r>
      <w:r>
        <w:rPr>
          <w:rtl/>
        </w:rPr>
        <w:t xml:space="preserve">.</w:t>
      </w:r>
    </w:p>
    <w:p>
      <w:pPr>
        <w:bidi/>
      </w:pPr>
      <w:r>
        <w:rPr>
          <w:rtl/>
        </w:rPr>
        <w:br w:type="page"/>
      </w:r>
    </w:p>
    <w:bookmarkEnd w:id="36"/>
    <w:bookmarkEnd w:id="37"/>
    <w:bookmarkStart w:id="45" w:name="الباب-الرابع-استراتيجية-الدفاع"/>
    <w:p>
      <w:pPr>
        <w:pStyle w:val="Heading1"/>
        <w:bidi/>
      </w:pPr>
      <w:r>
        <w:rPr>
          <w:rtl/>
        </w:rPr>
        <w:t xml:space="preserve">الباب الرابع: استراتيجية الدفاع</w:t>
      </w:r>
    </w:p>
    <w:bookmarkStart w:id="38" w:name="العقيدة-الدفاعية"/>
    <w:p>
      <w:pPr>
        <w:pStyle w:val="Heading2"/>
        <w:bidi/>
      </w:pPr>
      <w:r>
        <w:rPr>
          <w:rtl/>
        </w:rPr>
        <w:t xml:space="preserve">15. العقيدة الدفاعية</w:t>
      </w:r>
    </w:p>
    <w:p>
      <w:pPr>
        <w:pStyle w:val="FirstParagraph"/>
        <w:bidi/>
      </w:pPr>
      <w:r>
        <w:rPr>
          <w:rtl/>
        </w:rPr>
        <w:t xml:space="preserve">عقيدة السودان دفاعية:</w:t>
      </w:r>
      <w:r>
        <w:rPr>
          <w:rtl/>
        </w:rPr>
        <w:t xml:space="preserve"> </w:t>
      </w:r>
      <w:r>
        <w:rPr>
          <w:b/>
          <w:bCs/>
          <w:rtl/>
        </w:rPr>
        <w:t xml:space="preserve">حماية الأرض والسيادة والمواطنين، وردع التهديدات، ومواجهة ما يعبر الحدود من تهديدات وفق القانون الدولي.</w:t>
      </w:r>
      <w:r>
        <w:rPr>
          <w:rtl/>
        </w:rPr>
        <w:t xml:space="preserve"> </w:t>
      </w:r>
      <w:r>
        <w:rPr>
          <w:rtl/>
        </w:rPr>
        <w:t xml:space="preserve">ولا تتضمن هذه العقيدة مفهوم المبادرة الهجومية خارج الحدود، ولا استخدام القوة أداةَ نفوذ إقليمي.</w:t>
      </w:r>
    </w:p>
    <w:bookmarkEnd w:id="38"/>
    <w:bookmarkStart w:id="39" w:name="من-القدرة-إلى-الحجم"/>
    <w:p>
      <w:pPr>
        <w:pStyle w:val="Heading2"/>
        <w:bidi/>
      </w:pPr>
      <w:r>
        <w:rPr>
          <w:rtl/>
        </w:rPr>
        <w:t xml:space="preserve">16. من القدرة إلى الحجم</w:t>
      </w:r>
    </w:p>
    <w:p>
      <w:pPr>
        <w:pStyle w:val="FirstParagraph"/>
        <w:bidi/>
      </w:pPr>
      <w:r>
        <w:rPr>
          <w:b/>
          <w:bCs/>
          <w:rtl/>
        </w:rPr>
        <w:t xml:space="preserve">القاعدة: القدرات تحدد الحجم، لا العكس.</w:t>
      </w:r>
      <w:r>
        <w:rPr>
          <w:rtl/>
        </w:rPr>
        <w:t xml:space="preserve"> </w:t>
      </w:r>
      <w:r>
        <w:rPr>
          <w:rtl/>
        </w:rPr>
        <w:t xml:space="preserve">وهذه هي القدرات الاثنتا عشرة المطلوبة، ومنها يُشتق حجم القوة:</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القدرة المطلوبة</w:t>
            </w:r>
          </w:p>
        </w:tc>
        <w:tc>
          <w:tcPr/>
          <w:p>
            <w:pPr>
              <w:pStyle w:val="Compact"/>
              <w:bidi/>
              <w:jc w:val="left"/>
            </w:pPr>
            <w:r>
              <w:rPr>
                <w:rtl/>
              </w:rPr>
              <w:t xml:space="preserve">لماذا؟</w:t>
            </w:r>
          </w:p>
        </w:tc>
      </w:tr>
      <w:tr>
        <w:tc>
          <w:tcPr/>
          <w:p>
            <w:pPr>
              <w:pStyle w:val="Compact"/>
              <w:bidi/>
              <w:jc w:val="left"/>
            </w:pPr>
            <w:r>
              <w:rPr>
                <w:rtl/>
              </w:rPr>
              <w:t xml:space="preserve">مراقبة الحدود والاستجابة لخروقاتها</w:t>
            </w:r>
          </w:p>
        </w:tc>
        <w:tc>
          <w:tcPr/>
          <w:p>
            <w:pPr>
              <w:pStyle w:val="Compact"/>
              <w:bidi/>
              <w:jc w:val="left"/>
            </w:pPr>
            <w:r>
              <w:rPr>
                <w:rtl/>
              </w:rPr>
              <w:t xml:space="preserve">سبع دول جارة وحدود طويلة مفتوحة</w:t>
            </w:r>
          </w:p>
        </w:tc>
      </w:tr>
      <w:tr>
        <w:tc>
          <w:tcPr/>
          <w:p>
            <w:pPr>
              <w:pStyle w:val="Compact"/>
              <w:bidi/>
              <w:jc w:val="left"/>
            </w:pPr>
            <w:r>
              <w:rPr>
                <w:rtl/>
              </w:rPr>
              <w:t xml:space="preserve">الدفاع الجوي وقدرة مضادة للمسيّرات</w:t>
            </w:r>
          </w:p>
        </w:tc>
        <w:tc>
          <w:tcPr/>
          <w:p>
            <w:pPr>
              <w:pStyle w:val="Compact"/>
              <w:bidi/>
              <w:jc w:val="left"/>
            </w:pPr>
            <w:r>
              <w:rPr>
                <w:rtl/>
              </w:rPr>
              <w:t xml:space="preserve">أكبر ثغرة كشفتها الحرب</w:t>
            </w:r>
          </w:p>
        </w:tc>
      </w:tr>
      <w:tr>
        <w:tc>
          <w:tcPr/>
          <w:p>
            <w:pPr>
              <w:pStyle w:val="Compact"/>
              <w:bidi/>
              <w:jc w:val="left"/>
            </w:pPr>
            <w:r>
              <w:rPr>
                <w:rtl/>
              </w:rPr>
              <w:t xml:space="preserve">الاستطلاع والاستخبارات التقنية</w:t>
            </w:r>
          </w:p>
        </w:tc>
        <w:tc>
          <w:tcPr/>
          <w:p>
            <w:pPr>
              <w:pStyle w:val="Compact"/>
              <w:bidi/>
              <w:jc w:val="left"/>
            </w:pPr>
            <w:r>
              <w:rPr>
                <w:rtl/>
              </w:rPr>
              <w:t xml:space="preserve">القرار الأمني يبدأ بالمعلومة</w:t>
            </w:r>
          </w:p>
        </w:tc>
      </w:tr>
      <w:tr>
        <w:tc>
          <w:tcPr/>
          <w:p>
            <w:pPr>
              <w:pStyle w:val="Compact"/>
              <w:bidi/>
              <w:jc w:val="left"/>
            </w:pPr>
            <w:r>
              <w:rPr>
                <w:rtl/>
              </w:rPr>
              <w:t xml:space="preserve">النقل الاستراتيجي الداخلي</w:t>
            </w:r>
          </w:p>
        </w:tc>
        <w:tc>
          <w:tcPr/>
          <w:p>
            <w:pPr>
              <w:pStyle w:val="Compact"/>
              <w:bidi/>
              <w:jc w:val="left"/>
            </w:pPr>
            <w:r>
              <w:rPr>
                <w:rtl/>
              </w:rPr>
              <w:t xml:space="preserve">بلد مترامٍ بطرق ضعيفة</w:t>
            </w:r>
          </w:p>
        </w:tc>
      </w:tr>
      <w:tr>
        <w:tc>
          <w:tcPr/>
          <w:p>
            <w:pPr>
              <w:pStyle w:val="Compact"/>
              <w:bidi/>
              <w:jc w:val="left"/>
            </w:pPr>
            <w:r>
              <w:rPr>
                <w:rtl/>
              </w:rPr>
              <w:t xml:space="preserve">قوات خاصة محدودة العدد عالية التدريب</w:t>
            </w:r>
          </w:p>
        </w:tc>
        <w:tc>
          <w:tcPr/>
          <w:p>
            <w:pPr>
              <w:pStyle w:val="Compact"/>
              <w:bidi/>
              <w:jc w:val="left"/>
            </w:pPr>
            <w:r>
              <w:rPr>
                <w:rtl/>
              </w:rPr>
              <w:t xml:space="preserve">مكافحة الإرهاب والتهريب والعمليات النوعية</w:t>
            </w:r>
          </w:p>
        </w:tc>
      </w:tr>
      <w:tr>
        <w:tc>
          <w:tcPr/>
          <w:p>
            <w:pPr>
              <w:pStyle w:val="Compact"/>
              <w:bidi/>
              <w:jc w:val="left"/>
            </w:pPr>
            <w:r>
              <w:rPr>
                <w:rtl/>
              </w:rPr>
              <w:t xml:space="preserve">حماية الساحل والممرات البحرية</w:t>
            </w:r>
          </w:p>
        </w:tc>
        <w:tc>
          <w:tcPr/>
          <w:p>
            <w:pPr>
              <w:pStyle w:val="Compact"/>
              <w:bidi/>
              <w:jc w:val="left"/>
            </w:pPr>
            <w:r>
              <w:rPr>
                <w:rtl/>
              </w:rPr>
              <w:t xml:space="preserve">نحو 850 كم من الساحل</w:t>
            </w:r>
            <w:r>
              <w:rPr>
                <w:rtl/>
              </w:rPr>
              <w:t xml:space="preserve"> </w:t>
            </w:r>
            <w:r>
              <w:rPr>
                <w:i/>
                <w:iCs/>
                <w:rtl/>
              </w:rPr>
              <w:t xml:space="preserve">(تقديري)</w:t>
            </w:r>
          </w:p>
        </w:tc>
      </w:tr>
      <w:tr>
        <w:tc>
          <w:tcPr/>
          <w:p>
            <w:pPr>
              <w:pStyle w:val="Compact"/>
              <w:bidi/>
              <w:jc w:val="left"/>
            </w:pPr>
            <w:r>
              <w:rPr>
                <w:rtl/>
              </w:rPr>
              <w:t xml:space="preserve">الحرب الإلكترونية والقدرة السيبرانية</w:t>
            </w:r>
          </w:p>
        </w:tc>
        <w:tc>
          <w:tcPr/>
          <w:p>
            <w:pPr>
              <w:pStyle w:val="Compact"/>
              <w:bidi/>
              <w:jc w:val="left"/>
            </w:pPr>
            <w:r>
              <w:rPr>
                <w:rtl/>
              </w:rPr>
              <w:t xml:space="preserve">التشويش والدفاع عن الشبكات</w:t>
            </w:r>
          </w:p>
        </w:tc>
      </w:tr>
      <w:tr>
        <w:tc>
          <w:tcPr/>
          <w:p>
            <w:pPr>
              <w:pStyle w:val="Compact"/>
              <w:bidi/>
              <w:jc w:val="left"/>
            </w:pPr>
            <w:r>
              <w:rPr>
                <w:rtl/>
              </w:rPr>
              <w:t xml:space="preserve">الصيانة واللوجستيات</w:t>
            </w:r>
          </w:p>
        </w:tc>
        <w:tc>
          <w:tcPr/>
          <w:p>
            <w:pPr>
              <w:pStyle w:val="Compact"/>
              <w:bidi/>
              <w:jc w:val="left"/>
            </w:pPr>
            <w:r>
              <w:rPr>
                <w:rtl/>
              </w:rPr>
              <w:t xml:space="preserve">العتاد بلا صيانة عبء لا قدرة</w:t>
            </w:r>
          </w:p>
        </w:tc>
      </w:tr>
      <w:tr>
        <w:tc>
          <w:tcPr/>
          <w:p>
            <w:pPr>
              <w:pStyle w:val="Compact"/>
              <w:bidi/>
              <w:jc w:val="left"/>
            </w:pPr>
            <w:r>
              <w:rPr>
                <w:rtl/>
              </w:rPr>
              <w:t xml:space="preserve">الهندسة العسكرية ونزع الألغام</w:t>
            </w:r>
          </w:p>
        </w:tc>
        <w:tc>
          <w:tcPr/>
          <w:p>
            <w:pPr>
              <w:pStyle w:val="Compact"/>
              <w:bidi/>
              <w:jc w:val="left"/>
            </w:pPr>
            <w:r>
              <w:rPr>
                <w:rtl/>
              </w:rPr>
              <w:t xml:space="preserve">إعادة فتح البلاد أمام العودة والإعمار</w:t>
            </w:r>
          </w:p>
        </w:tc>
      </w:tr>
      <w:tr>
        <w:tc>
          <w:tcPr/>
          <w:p>
            <w:pPr>
              <w:pStyle w:val="Compact"/>
              <w:bidi/>
              <w:jc w:val="left"/>
            </w:pPr>
            <w:r>
              <w:rPr>
                <w:rtl/>
              </w:rPr>
              <w:t xml:space="preserve">الخدمات الطبية الميدانية</w:t>
            </w:r>
          </w:p>
        </w:tc>
        <w:tc>
          <w:tcPr/>
          <w:p>
            <w:pPr>
              <w:pStyle w:val="Compact"/>
              <w:bidi/>
              <w:jc w:val="left"/>
            </w:pPr>
            <w:r>
              <w:rPr>
                <w:rtl/>
              </w:rPr>
              <w:t xml:space="preserve">حياة الجندي والمدني معاً</w:t>
            </w:r>
          </w:p>
        </w:tc>
      </w:tr>
      <w:tr>
        <w:tc>
          <w:tcPr/>
          <w:p>
            <w:pPr>
              <w:pStyle w:val="Compact"/>
              <w:bidi/>
              <w:jc w:val="left"/>
            </w:pPr>
            <w:r>
              <w:rPr>
                <w:rtl/>
              </w:rPr>
              <w:t xml:space="preserve">التدريب والتعليم العسكري</w:t>
            </w:r>
          </w:p>
        </w:tc>
        <w:tc>
          <w:tcPr/>
          <w:p>
            <w:pPr>
              <w:pStyle w:val="Compact"/>
              <w:bidi/>
              <w:jc w:val="left"/>
            </w:pPr>
            <w:r>
              <w:rPr>
                <w:rtl/>
              </w:rPr>
              <w:t xml:space="preserve">العقيدة تُبنى في المدارس العسكرية</w:t>
            </w:r>
          </w:p>
        </w:tc>
      </w:tr>
      <w:tr>
        <w:tc>
          <w:tcPr/>
          <w:p>
            <w:pPr>
              <w:pStyle w:val="Compact"/>
              <w:bidi/>
              <w:jc w:val="left"/>
            </w:pPr>
            <w:r>
              <w:rPr>
                <w:rtl/>
              </w:rPr>
              <w:t xml:space="preserve">الاحتياط القابل للاستدعاء</w:t>
            </w:r>
          </w:p>
        </w:tc>
        <w:tc>
          <w:tcPr/>
          <w:p>
            <w:pPr>
              <w:pStyle w:val="Compact"/>
              <w:bidi/>
              <w:jc w:val="left"/>
            </w:pPr>
            <w:r>
              <w:rPr>
                <w:rtl/>
              </w:rPr>
              <w:t xml:space="preserve">عمق بشري دون كلفة دائمة</w:t>
            </w:r>
          </w:p>
        </w:tc>
      </w:tr>
    </w:tbl>
    <w:p>
      <w:pPr>
        <w:pStyle w:val="BodyText"/>
        <w:bidi/>
      </w:pPr>
      <w:r>
        <w:rPr>
          <w:b/>
          <w:bCs/>
          <w:rtl/>
        </w:rPr>
        <w:t xml:space="preserve">والحجم المشتق من هذه القدرات:</w:t>
      </w:r>
    </w:p>
    <w:tbl>
      <w:tblPr>
        <w:tblStyle w:val="Table"/>
        <w:bidiVisual/>
        <w:tblW w:w="5000" w:type="pct"/>
        <w:jc w:val="start"/>
        <w:tblLook w:val="04A0" w:firstRow="1" w:lastRow="0" w:firstColumn="0" w:lastColumn="0" w:noHBand="0" w:noVBand="1"/>
      </w:tblPr>
      <w:tblGrid>
        <w:gridCol w:w="1584"/>
        <w:gridCol w:w="1584"/>
        <w:gridCol w:w="1584"/>
        <w:gridCol w:w="1584"/>
        <w:gridCol w:w="1584"/>
      </w:tblGrid>
      <w:tr>
        <w:trPr>
          <w:tblHeader w:val="true"/>
        </w:trPr>
        <w:tc>
          <w:tcPr/>
          <w:p>
            <w:pPr>
              <w:pStyle w:val="Compact"/>
              <w:bidi/>
              <w:jc w:val="left"/>
            </w:pPr>
            <w:r>
              <w:rPr>
                <w:rtl/>
              </w:rPr>
              <w:t xml:space="preserve">المؤشر</w:t>
            </w:r>
          </w:p>
        </w:tc>
        <w:tc>
          <w:tcPr/>
          <w:p>
            <w:pPr>
              <w:pStyle w:val="Compact"/>
              <w:bidi/>
              <w:jc w:val="left"/>
            </w:pPr>
            <w:r>
              <w:rPr>
                <w:rtl/>
              </w:rPr>
              <w:t xml:space="preserve">الراهن</w:t>
            </w:r>
            <w:r>
              <w:rPr>
                <w:rtl/>
              </w:rPr>
              <w:t xml:space="preserve"> </w:t>
            </w:r>
            <w:r>
              <w:rPr>
                <w:i/>
                <w:iCs/>
                <w:rtl/>
              </w:rPr>
              <w:t xml:space="preserve">(تقديري)</w:t>
            </w:r>
          </w:p>
        </w:tc>
        <w:tc>
          <w:tcPr/>
          <w:p>
            <w:pPr>
              <w:pStyle w:val="Compact"/>
              <w:bidi/>
              <w:jc w:val="left"/>
            </w:pPr>
            <w:r>
              <w:rPr>
                <w:rtl/>
              </w:rPr>
              <w:t xml:space="preserve">2029</w:t>
            </w:r>
          </w:p>
        </w:tc>
        <w:tc>
          <w:tcPr/>
          <w:p>
            <w:pPr>
              <w:pStyle w:val="Compact"/>
              <w:bidi/>
              <w:jc w:val="left"/>
            </w:pPr>
            <w:r>
              <w:rPr>
                <w:rtl/>
              </w:rPr>
              <w:t xml:space="preserve">2031</w:t>
            </w:r>
          </w:p>
        </w:tc>
        <w:tc>
          <w:tcPr/>
          <w:p>
            <w:pPr>
              <w:pStyle w:val="Compact"/>
              <w:bidi/>
              <w:jc w:val="left"/>
            </w:pPr>
            <w:r>
              <w:rPr>
                <w:rtl/>
              </w:rPr>
              <w:t xml:space="preserve">2034</w:t>
            </w:r>
          </w:p>
        </w:tc>
      </w:tr>
      <w:tr>
        <w:tc>
          <w:tcPr/>
          <w:p>
            <w:pPr>
              <w:pStyle w:val="Compact"/>
              <w:bidi/>
              <w:jc w:val="left"/>
            </w:pPr>
            <w:r>
              <w:rPr>
                <w:rtl/>
              </w:rPr>
              <w:t xml:space="preserve">القوة النظامية العاملة</w:t>
            </w:r>
          </w:p>
        </w:tc>
        <w:tc>
          <w:tcPr/>
          <w:p>
            <w:pPr>
              <w:pStyle w:val="Compact"/>
              <w:bidi/>
              <w:jc w:val="left"/>
            </w:pPr>
            <w:r>
              <w:rPr>
                <w:rtl/>
              </w:rPr>
              <w:t xml:space="preserve">نحو 150,000</w:t>
            </w:r>
          </w:p>
        </w:tc>
        <w:tc>
          <w:tcPr/>
          <w:p>
            <w:pPr>
              <w:pStyle w:val="Compact"/>
              <w:bidi/>
              <w:jc w:val="left"/>
            </w:pPr>
            <w:r>
              <w:rPr>
                <w:rtl/>
              </w:rPr>
              <w:t xml:space="preserve">200,000</w:t>
            </w:r>
          </w:p>
        </w:tc>
        <w:tc>
          <w:tcPr/>
          <w:p>
            <w:pPr>
              <w:pStyle w:val="Compact"/>
              <w:bidi/>
              <w:jc w:val="left"/>
            </w:pPr>
            <w:r>
              <w:rPr>
                <w:rtl/>
              </w:rPr>
              <w:t xml:space="preserve">200,000</w:t>
            </w:r>
          </w:p>
        </w:tc>
        <w:tc>
          <w:tcPr/>
          <w:p>
            <w:pPr>
              <w:pStyle w:val="Compact"/>
              <w:bidi/>
              <w:jc w:val="left"/>
            </w:pPr>
            <w:r>
              <w:rPr>
                <w:rtl/>
              </w:rPr>
              <w:t xml:space="preserve">180,000</w:t>
            </w:r>
          </w:p>
        </w:tc>
      </w:tr>
      <w:tr>
        <w:tc>
          <w:tcPr/>
          <w:p>
            <w:pPr>
              <w:pStyle w:val="Compact"/>
              <w:bidi/>
              <w:jc w:val="left"/>
            </w:pPr>
            <w:r>
              <w:rPr>
                <w:rtl/>
              </w:rPr>
              <w:t xml:space="preserve">الاحتياط (الحرس الوطني)</w:t>
            </w:r>
          </w:p>
        </w:tc>
        <w:tc>
          <w:tcPr/>
          <w:p>
            <w:pPr>
              <w:pStyle w:val="Compact"/>
              <w:bidi/>
              <w:jc w:val="left"/>
            </w:pPr>
            <w:r>
              <w:rPr>
                <w:rtl/>
              </w:rPr>
              <w:t xml:space="preserve">لا يوجد</w:t>
            </w:r>
          </w:p>
        </w:tc>
        <w:tc>
          <w:tcPr/>
          <w:p>
            <w:pPr>
              <w:pStyle w:val="Compact"/>
              <w:bidi/>
              <w:jc w:val="left"/>
            </w:pPr>
            <w:r>
              <w:rPr>
                <w:rtl/>
              </w:rPr>
              <w:t xml:space="preserve">60,000</w:t>
            </w:r>
          </w:p>
        </w:tc>
        <w:tc>
          <w:tcPr/>
          <w:p>
            <w:pPr>
              <w:pStyle w:val="Compact"/>
              <w:bidi/>
              <w:jc w:val="left"/>
            </w:pPr>
            <w:r>
              <w:rPr>
                <w:rtl/>
              </w:rPr>
              <w:t xml:space="preserve">90,000</w:t>
            </w:r>
          </w:p>
        </w:tc>
        <w:tc>
          <w:tcPr/>
          <w:p>
            <w:pPr>
              <w:pStyle w:val="Compact"/>
              <w:bidi/>
              <w:jc w:val="left"/>
            </w:pPr>
            <w:r>
              <w:rPr>
                <w:rtl/>
              </w:rPr>
              <w:t xml:space="preserve">120,000</w:t>
            </w:r>
          </w:p>
        </w:tc>
      </w:tr>
      <w:tr>
        <w:tc>
          <w:tcPr/>
          <w:p>
            <w:pPr>
              <w:pStyle w:val="Compact"/>
              <w:bidi/>
              <w:jc w:val="left"/>
            </w:pPr>
            <w:r>
              <w:rPr>
                <w:rtl/>
              </w:rPr>
              <w:t xml:space="preserve">الإجمالي في المنظومة</w:t>
            </w:r>
          </w:p>
        </w:tc>
        <w:tc>
          <w:tcPr/>
          <w:p>
            <w:pPr>
              <w:pStyle w:val="Compact"/>
              <w:bidi/>
              <w:jc w:val="left"/>
            </w:pPr>
            <w:r>
              <w:rPr>
                <w:rtl/>
              </w:rPr>
              <w:t xml:space="preserve">نحو 385,000 موزعة على تشكيلات متعددة</w:t>
            </w:r>
          </w:p>
        </w:tc>
        <w:tc>
          <w:tcPr/>
          <w:p>
            <w:pPr>
              <w:pStyle w:val="Compact"/>
              <w:bidi/>
              <w:jc w:val="left"/>
            </w:pPr>
            <w:r>
              <w:rPr>
                <w:rtl/>
              </w:rPr>
              <w:t xml:space="preserve">350,000</w:t>
            </w:r>
          </w:p>
        </w:tc>
        <w:tc>
          <w:tcPr/>
          <w:p>
            <w:pPr>
              <w:pStyle w:val="Compact"/>
              <w:bidi/>
              <w:jc w:val="left"/>
            </w:pPr>
            <w:r>
              <w:rPr>
                <w:rtl/>
              </w:rPr>
              <w:t xml:space="preserve">300,000</w:t>
            </w:r>
          </w:p>
        </w:tc>
        <w:tc>
          <w:tcPr/>
          <w:p>
            <w:pPr>
              <w:pStyle w:val="Compact"/>
              <w:bidi/>
              <w:jc w:val="left"/>
            </w:pPr>
            <w:r>
              <w:rPr>
                <w:rtl/>
              </w:rPr>
              <w:t xml:space="preserve">300,000</w:t>
            </w:r>
          </w:p>
        </w:tc>
      </w:tr>
      <w:tr>
        <w:tc>
          <w:tcPr/>
          <w:p>
            <w:pPr>
              <w:pStyle w:val="Compact"/>
              <w:bidi/>
              <w:jc w:val="left"/>
            </w:pPr>
            <w:r>
              <w:rPr>
                <w:rtl/>
              </w:rPr>
              <w:t xml:space="preserve">الإنفاق الدفاعي من الناتج</w:t>
            </w:r>
          </w:p>
        </w:tc>
        <w:tc>
          <w:tcPr/>
          <w:p>
            <w:pPr>
              <w:pStyle w:val="Compact"/>
              <w:bidi/>
              <w:jc w:val="left"/>
            </w:pPr>
            <w:r>
              <w:rPr>
                <w:rtl/>
              </w:rPr>
              <w:t xml:space="preserve">نحو 8%</w:t>
            </w:r>
            <w:r>
              <w:rPr>
                <w:rtl/>
              </w:rPr>
              <w:t xml:space="preserve"> </w:t>
            </w:r>
            <w:r>
              <w:rPr>
                <w:i/>
                <w:iCs/>
                <w:rtl/>
              </w:rPr>
              <w:t xml:space="preserve">(تقديري)</w:t>
            </w:r>
          </w:p>
        </w:tc>
        <w:tc>
          <w:tcPr/>
          <w:p>
            <w:pPr>
              <w:pStyle w:val="Compact"/>
              <w:bidi/>
              <w:jc w:val="left"/>
            </w:pPr>
            <w:r>
              <w:rPr>
                <w:rtl/>
              </w:rPr>
              <w:t xml:space="preserve">≤5% أثناء الحرب، و3% بعدها</w:t>
            </w:r>
          </w:p>
        </w:tc>
        <w:tc>
          <w:tcPr/>
          <w:p>
            <w:pPr>
              <w:pStyle w:val="Compact"/>
              <w:bidi/>
              <w:jc w:val="left"/>
            </w:pPr>
            <w:r>
              <w:rPr>
                <w:rtl/>
              </w:rPr>
              <w:t xml:space="preserve">3%</w:t>
            </w:r>
          </w:p>
        </w:tc>
        <w:tc>
          <w:tcPr/>
          <w:p>
            <w:pPr>
              <w:pStyle w:val="Compact"/>
              <w:bidi/>
              <w:jc w:val="left"/>
            </w:pPr>
            <w:r>
              <w:rPr>
                <w:rtl/>
              </w:rPr>
              <w:t xml:space="preserve">3%</w:t>
            </w:r>
          </w:p>
        </w:tc>
      </w:tr>
    </w:tbl>
    <w:p>
      <w:pPr>
        <w:pStyle w:val="BodyText"/>
        <w:bidi/>
      </w:pPr>
      <w:r>
        <w:rPr>
          <w:b/>
          <w:bCs/>
          <w:rtl/>
        </w:rPr>
        <w:t xml:space="preserve">ولماذا الانخفاض من 385 ألفاً إلى 300 ألف؟</w:t>
      </w:r>
      <w:r>
        <w:rPr>
          <w:rtl/>
        </w:rPr>
        <w:t xml:space="preserve"> </w:t>
      </w:r>
      <w:r>
        <w:rPr>
          <w:rtl/>
        </w:rPr>
        <w:t xml:space="preserve">لأن العدد الحالي ليس قوة واحدة، وإنما مجموع تشكيلات متعددة تكرر الوظائف وتستهلك الموازنة. والدمج والتسريح يحوّل هذا التشتت إلى قوة واحدة أصغر عدداً وأعلى قدرة.</w:t>
      </w:r>
    </w:p>
    <w:bookmarkEnd w:id="39"/>
    <w:bookmarkStart w:id="40" w:name="هيكل-القوة"/>
    <w:p>
      <w:pPr>
        <w:pStyle w:val="Heading2"/>
        <w:bidi/>
      </w:pPr>
      <w:r>
        <w:rPr>
          <w:rtl/>
        </w:rPr>
        <w:t xml:space="preserve">17. هيكل القوة</w:t>
      </w:r>
    </w:p>
    <w:tbl>
      <w:tblPr>
        <w:tblStyle w:val="Table"/>
        <w:bidiVisual/>
        <w:tblW w:w="5000" w:type="pct"/>
        <w:jc w:val="start"/>
        <w:tblLook w:val="04A0" w:firstRow="1" w:lastRow="0" w:firstColumn="0" w:lastColumn="0" w:noHBand="0" w:noVBand="1"/>
      </w:tblPr>
      <w:tblGrid>
        <w:gridCol w:w="1980"/>
        <w:gridCol w:w="1980"/>
        <w:gridCol w:w="1980"/>
        <w:gridCol w:w="1980"/>
      </w:tblGrid>
      <w:tr>
        <w:trPr>
          <w:tblHeader w:val="true"/>
        </w:trPr>
        <w:tc>
          <w:tcPr/>
          <w:p>
            <w:pPr>
              <w:pStyle w:val="Compact"/>
              <w:bidi/>
              <w:jc w:val="left"/>
            </w:pPr>
            <w:r>
              <w:rPr>
                <w:rtl/>
              </w:rPr>
              <w:t xml:space="preserve">الفرع</w:t>
            </w:r>
          </w:p>
        </w:tc>
        <w:tc>
          <w:tcPr/>
          <w:p>
            <w:pPr>
              <w:pStyle w:val="Compact"/>
              <w:bidi/>
              <w:jc w:val="left"/>
            </w:pPr>
            <w:r>
              <w:rPr>
                <w:rtl/>
              </w:rPr>
              <w:t xml:space="preserve">2031</w:t>
            </w:r>
          </w:p>
        </w:tc>
        <w:tc>
          <w:tcPr/>
          <w:p>
            <w:pPr>
              <w:pStyle w:val="Compact"/>
              <w:bidi/>
              <w:jc w:val="left"/>
            </w:pPr>
            <w:r>
              <w:rPr>
                <w:rtl/>
              </w:rPr>
              <w:t xml:space="preserve">2034</w:t>
            </w:r>
          </w:p>
        </w:tc>
        <w:tc>
          <w:tcPr/>
          <w:p>
            <w:pPr>
              <w:pStyle w:val="Compact"/>
              <w:bidi/>
              <w:jc w:val="left"/>
            </w:pPr>
            <w:r>
              <w:rPr>
                <w:rtl/>
              </w:rPr>
              <w:t xml:space="preserve">ملاحظة</w:t>
            </w:r>
          </w:p>
        </w:tc>
      </w:tr>
      <w:tr>
        <w:tc>
          <w:tcPr/>
          <w:p>
            <w:pPr>
              <w:pStyle w:val="Compact"/>
              <w:bidi/>
              <w:jc w:val="left"/>
            </w:pPr>
            <w:r>
              <w:rPr>
                <w:rtl/>
              </w:rPr>
              <w:t xml:space="preserve">القوات البرية</w:t>
            </w:r>
          </w:p>
        </w:tc>
        <w:tc>
          <w:tcPr/>
          <w:p>
            <w:pPr>
              <w:pStyle w:val="Compact"/>
              <w:bidi/>
              <w:jc w:val="left"/>
            </w:pPr>
            <w:r>
              <w:rPr>
                <w:rtl/>
              </w:rPr>
              <w:t xml:space="preserve">80,000</w:t>
            </w:r>
          </w:p>
        </w:tc>
        <w:tc>
          <w:tcPr/>
          <w:p>
            <w:pPr>
              <w:pStyle w:val="Compact"/>
              <w:bidi/>
              <w:jc w:val="left"/>
            </w:pPr>
            <w:r>
              <w:rPr>
                <w:rtl/>
              </w:rPr>
              <w:t xml:space="preserve">50,000</w:t>
            </w:r>
          </w:p>
        </w:tc>
        <w:tc>
          <w:tcPr/>
          <w:p>
            <w:pPr>
              <w:pStyle w:val="Compact"/>
              <w:bidi/>
              <w:jc w:val="left"/>
            </w:pPr>
            <w:r>
              <w:rPr>
                <w:rtl/>
              </w:rPr>
              <w:t xml:space="preserve">انخفاض يقابله ارتفاع في القدرات النوعية</w:t>
            </w:r>
          </w:p>
        </w:tc>
      </w:tr>
      <w:tr>
        <w:tc>
          <w:tcPr/>
          <w:p>
            <w:pPr>
              <w:pStyle w:val="Compact"/>
              <w:bidi/>
              <w:jc w:val="left"/>
            </w:pPr>
            <w:r>
              <w:rPr>
                <w:rtl/>
              </w:rPr>
              <w:t xml:space="preserve">القوات الجوية والدفاع الجوي</w:t>
            </w:r>
          </w:p>
        </w:tc>
        <w:tc>
          <w:tcPr/>
          <w:p>
            <w:pPr>
              <w:pStyle w:val="Compact"/>
              <w:bidi/>
              <w:jc w:val="left"/>
            </w:pPr>
            <w:r>
              <w:rPr>
                <w:rtl/>
              </w:rPr>
              <w:t xml:space="preserve">20,000</w:t>
            </w:r>
          </w:p>
        </w:tc>
        <w:tc>
          <w:tcPr/>
          <w:p>
            <w:pPr>
              <w:pStyle w:val="Compact"/>
              <w:bidi/>
              <w:jc w:val="left"/>
            </w:pPr>
            <w:r>
              <w:rPr>
                <w:rtl/>
              </w:rPr>
              <w:t xml:space="preserve">25,000</w:t>
            </w:r>
          </w:p>
        </w:tc>
        <w:tc>
          <w:tcPr/>
          <w:p>
            <w:pPr>
              <w:pStyle w:val="Compact"/>
              <w:bidi/>
              <w:jc w:val="left"/>
            </w:pPr>
            <w:r>
              <w:rPr>
                <w:rtl/>
              </w:rPr>
              <w:t xml:space="preserve">الأولوية الأولى في الاستثمار</w:t>
            </w:r>
          </w:p>
        </w:tc>
      </w:tr>
      <w:tr>
        <w:tc>
          <w:tcPr/>
          <w:p>
            <w:pPr>
              <w:pStyle w:val="Compact"/>
              <w:bidi/>
              <w:jc w:val="left"/>
            </w:pPr>
            <w:r>
              <w:rPr>
                <w:rtl/>
              </w:rPr>
              <w:t xml:space="preserve">القوات البحرية</w:t>
            </w:r>
          </w:p>
        </w:tc>
        <w:tc>
          <w:tcPr/>
          <w:p>
            <w:pPr>
              <w:pStyle w:val="Compact"/>
              <w:bidi/>
              <w:jc w:val="left"/>
            </w:pPr>
            <w:r>
              <w:rPr>
                <w:rtl/>
              </w:rPr>
              <w:t xml:space="preserve">20,000</w:t>
            </w:r>
          </w:p>
        </w:tc>
        <w:tc>
          <w:tcPr/>
          <w:p>
            <w:pPr>
              <w:pStyle w:val="Compact"/>
              <w:bidi/>
              <w:jc w:val="left"/>
            </w:pPr>
            <w:r>
              <w:rPr>
                <w:rtl/>
              </w:rPr>
              <w:t xml:space="preserve">25,000</w:t>
            </w:r>
          </w:p>
        </w:tc>
        <w:tc>
          <w:tcPr/>
          <w:p>
            <w:pPr>
              <w:pStyle w:val="Compact"/>
              <w:bidi/>
              <w:jc w:val="left"/>
            </w:pPr>
            <w:r>
              <w:rPr>
                <w:rtl/>
              </w:rPr>
              <w:t xml:space="preserve">حماية الساحل والممرات</w:t>
            </w:r>
          </w:p>
        </w:tc>
      </w:tr>
      <w:tr>
        <w:tc>
          <w:tcPr/>
          <w:p>
            <w:pPr>
              <w:pStyle w:val="Compact"/>
              <w:bidi/>
              <w:jc w:val="left"/>
            </w:pPr>
            <w:r>
              <w:rPr>
                <w:rtl/>
              </w:rPr>
              <w:t xml:space="preserve">القوات الخاصة</w:t>
            </w:r>
          </w:p>
        </w:tc>
        <w:tc>
          <w:tcPr/>
          <w:p>
            <w:pPr>
              <w:pStyle w:val="Compact"/>
              <w:bidi/>
              <w:jc w:val="left"/>
            </w:pPr>
            <w:r>
              <w:rPr>
                <w:rtl/>
              </w:rPr>
              <w:t xml:space="preserve">20,000</w:t>
            </w:r>
          </w:p>
        </w:tc>
        <w:tc>
          <w:tcPr/>
          <w:p>
            <w:pPr>
              <w:pStyle w:val="Compact"/>
              <w:bidi/>
              <w:jc w:val="left"/>
            </w:pPr>
            <w:r>
              <w:rPr>
                <w:rtl/>
              </w:rPr>
              <w:t xml:space="preserve">25,000</w:t>
            </w:r>
          </w:p>
        </w:tc>
        <w:tc>
          <w:tcPr/>
          <w:p>
            <w:pPr>
              <w:pStyle w:val="Compact"/>
              <w:bidi/>
              <w:jc w:val="left"/>
            </w:pPr>
            <w:r>
              <w:rPr>
                <w:rtl/>
              </w:rPr>
              <w:t xml:space="preserve">محدودة العدد عالية التدريب</w:t>
            </w:r>
          </w:p>
        </w:tc>
      </w:tr>
      <w:tr>
        <w:tc>
          <w:tcPr/>
          <w:p>
            <w:pPr>
              <w:pStyle w:val="Compact"/>
              <w:bidi/>
              <w:jc w:val="left"/>
            </w:pPr>
            <w:r>
              <w:rPr>
                <w:rtl/>
              </w:rPr>
              <w:t xml:space="preserve">القوات الإلكترونية والسيبرانية</w:t>
            </w:r>
          </w:p>
        </w:tc>
        <w:tc>
          <w:tcPr/>
          <w:p>
            <w:pPr>
              <w:pStyle w:val="Compact"/>
              <w:bidi/>
              <w:jc w:val="left"/>
            </w:pPr>
            <w:r>
              <w:rPr>
                <w:rtl/>
              </w:rPr>
              <w:t xml:space="preserve">10,000</w:t>
            </w:r>
          </w:p>
        </w:tc>
        <w:tc>
          <w:tcPr/>
          <w:p>
            <w:pPr>
              <w:pStyle w:val="Compact"/>
              <w:bidi/>
              <w:jc w:val="left"/>
            </w:pPr>
            <w:r>
              <w:rPr>
                <w:rtl/>
              </w:rPr>
              <w:t xml:space="preserve">15,000</w:t>
            </w:r>
          </w:p>
        </w:tc>
        <w:tc>
          <w:tcPr/>
          <w:p>
            <w:pPr>
              <w:pStyle w:val="Compact"/>
              <w:bidi/>
              <w:jc w:val="left"/>
            </w:pPr>
            <w:r>
              <w:rPr>
                <w:rtl/>
              </w:rPr>
              <w:t xml:space="preserve">فرع قائم بذاته</w:t>
            </w:r>
          </w:p>
        </w:tc>
      </w:tr>
      <w:tr>
        <w:tc>
          <w:tcPr/>
          <w:p>
            <w:pPr>
              <w:pStyle w:val="Compact"/>
              <w:bidi/>
              <w:jc w:val="left"/>
            </w:pPr>
            <w:r>
              <w:rPr>
                <w:rtl/>
              </w:rPr>
              <w:t xml:space="preserve">الاستخبارات العسكرية</w:t>
            </w:r>
          </w:p>
        </w:tc>
        <w:tc>
          <w:tcPr/>
          <w:p>
            <w:pPr>
              <w:pStyle w:val="Compact"/>
              <w:bidi/>
              <w:jc w:val="left"/>
            </w:pPr>
            <w:r>
              <w:rPr>
                <w:rtl/>
              </w:rPr>
              <w:t xml:space="preserve">10,000</w:t>
            </w:r>
          </w:p>
        </w:tc>
        <w:tc>
          <w:tcPr/>
          <w:p>
            <w:pPr>
              <w:pStyle w:val="Compact"/>
              <w:bidi/>
              <w:jc w:val="left"/>
            </w:pPr>
            <w:r>
              <w:rPr>
                <w:rtl/>
              </w:rPr>
              <w:t xml:space="preserve">5,000</w:t>
            </w:r>
          </w:p>
        </w:tc>
        <w:tc>
          <w:tcPr/>
          <w:p>
            <w:pPr>
              <w:pStyle w:val="Compact"/>
              <w:bidi/>
              <w:jc w:val="left"/>
            </w:pPr>
            <w:r>
              <w:rPr>
                <w:rtl/>
              </w:rPr>
              <w:t xml:space="preserve">تخصص لا تضخم</w:t>
            </w:r>
          </w:p>
        </w:tc>
      </w:tr>
      <w:tr>
        <w:tc>
          <w:tcPr/>
          <w:p>
            <w:pPr>
              <w:pStyle w:val="Compact"/>
              <w:bidi/>
              <w:jc w:val="left"/>
            </w:pPr>
            <w:r>
              <w:rPr>
                <w:rtl/>
              </w:rPr>
              <w:t xml:space="preserve">الشرطة العسكرية</w:t>
            </w:r>
          </w:p>
        </w:tc>
        <w:tc>
          <w:tcPr/>
          <w:p>
            <w:pPr>
              <w:pStyle w:val="Compact"/>
              <w:bidi/>
              <w:jc w:val="left"/>
            </w:pPr>
            <w:r>
              <w:rPr>
                <w:rtl/>
              </w:rPr>
              <w:t xml:space="preserve">10,000</w:t>
            </w:r>
          </w:p>
        </w:tc>
        <w:tc>
          <w:tcPr/>
          <w:p>
            <w:pPr>
              <w:pStyle w:val="Compact"/>
              <w:bidi/>
              <w:jc w:val="left"/>
            </w:pPr>
            <w:r>
              <w:rPr>
                <w:rtl/>
              </w:rPr>
              <w:t xml:space="preserve">5,000</w:t>
            </w:r>
          </w:p>
        </w:tc>
        <w:tc>
          <w:tcPr/>
          <w:p>
            <w:pPr>
              <w:pStyle w:val="Compact"/>
              <w:bidi/>
              <w:jc w:val="left"/>
            </w:pPr>
            <w:r>
              <w:rPr>
                <w:rtl/>
              </w:rPr>
              <w:t xml:space="preserve">—</w:t>
            </w:r>
          </w:p>
        </w:tc>
      </w:tr>
      <w:tr>
        <w:tc>
          <w:tcPr/>
          <w:p>
            <w:pPr>
              <w:pStyle w:val="Compact"/>
              <w:bidi/>
              <w:jc w:val="left"/>
            </w:pPr>
            <w:r>
              <w:rPr>
                <w:rtl/>
              </w:rPr>
              <w:t xml:space="preserve">التصنيع الحربي والتسليح</w:t>
            </w:r>
          </w:p>
        </w:tc>
        <w:tc>
          <w:tcPr/>
          <w:p>
            <w:pPr>
              <w:pStyle w:val="Compact"/>
              <w:bidi/>
              <w:jc w:val="left"/>
            </w:pPr>
            <w:r>
              <w:rPr>
                <w:rtl/>
              </w:rPr>
              <w:t xml:space="preserve">10,000</w:t>
            </w:r>
          </w:p>
        </w:tc>
        <w:tc>
          <w:tcPr/>
          <w:p>
            <w:pPr>
              <w:pStyle w:val="Compact"/>
              <w:bidi/>
              <w:jc w:val="left"/>
            </w:pPr>
            <w:r>
              <w:rPr>
                <w:rtl/>
              </w:rPr>
              <w:t xml:space="preserve">10,000</w:t>
            </w:r>
          </w:p>
        </w:tc>
        <w:tc>
          <w:tcPr/>
          <w:p>
            <w:pPr>
              <w:pStyle w:val="Compact"/>
              <w:bidi/>
              <w:jc w:val="left"/>
            </w:pPr>
            <w:r>
              <w:rPr>
                <w:rtl/>
              </w:rPr>
              <w:t xml:space="preserve">—</w:t>
            </w:r>
          </w:p>
        </w:tc>
      </w:tr>
      <w:tr>
        <w:tc>
          <w:tcPr/>
          <w:p>
            <w:pPr>
              <w:pStyle w:val="Compact"/>
              <w:bidi/>
              <w:jc w:val="left"/>
            </w:pPr>
            <w:r>
              <w:rPr>
                <w:rtl/>
              </w:rPr>
              <w:t xml:space="preserve">الخدمات الطبية</w:t>
            </w:r>
          </w:p>
        </w:tc>
        <w:tc>
          <w:tcPr/>
          <w:p>
            <w:pPr>
              <w:pStyle w:val="Compact"/>
              <w:bidi/>
              <w:jc w:val="left"/>
            </w:pPr>
            <w:r>
              <w:rPr>
                <w:rtl/>
              </w:rPr>
              <w:t xml:space="preserve">10,000</w:t>
            </w:r>
          </w:p>
        </w:tc>
        <w:tc>
          <w:tcPr/>
          <w:p>
            <w:pPr>
              <w:pStyle w:val="Compact"/>
              <w:bidi/>
              <w:jc w:val="left"/>
            </w:pPr>
            <w:r>
              <w:rPr>
                <w:rtl/>
              </w:rPr>
              <w:t xml:space="preserve">10,000</w:t>
            </w:r>
          </w:p>
        </w:tc>
        <w:tc>
          <w:tcPr/>
          <w:p>
            <w:pPr>
              <w:pStyle w:val="Compact"/>
              <w:bidi/>
              <w:jc w:val="left"/>
            </w:pPr>
            <w:r>
              <w:rPr>
                <w:rtl/>
              </w:rPr>
              <w:t xml:space="preserve">—</w:t>
            </w:r>
          </w:p>
        </w:tc>
      </w:tr>
      <w:tr>
        <w:tc>
          <w:tcPr/>
          <w:p>
            <w:pPr>
              <w:pStyle w:val="Compact"/>
              <w:bidi/>
              <w:jc w:val="left"/>
            </w:pPr>
            <w:r>
              <w:rPr>
                <w:rtl/>
              </w:rPr>
              <w:t xml:space="preserve">سلاح المهندسين</w:t>
            </w:r>
          </w:p>
        </w:tc>
        <w:tc>
          <w:tcPr/>
          <w:p>
            <w:pPr>
              <w:pStyle w:val="Compact"/>
              <w:bidi/>
              <w:jc w:val="left"/>
            </w:pPr>
            <w:r>
              <w:rPr>
                <w:rtl/>
              </w:rPr>
              <w:t xml:space="preserve">10,000</w:t>
            </w:r>
          </w:p>
        </w:tc>
        <w:tc>
          <w:tcPr/>
          <w:p>
            <w:pPr>
              <w:pStyle w:val="Compact"/>
              <w:bidi/>
              <w:jc w:val="left"/>
            </w:pPr>
            <w:r>
              <w:rPr>
                <w:rtl/>
              </w:rPr>
              <w:t xml:space="preserve">10,000</w:t>
            </w:r>
          </w:p>
        </w:tc>
        <w:tc>
          <w:tcPr/>
          <w:p>
            <w:pPr>
              <w:pStyle w:val="Compact"/>
              <w:bidi/>
              <w:jc w:val="left"/>
            </w:pPr>
            <w:r>
              <w:rPr>
                <w:rtl/>
              </w:rPr>
              <w:t xml:space="preserve">نزع الألغام والإعمار</w:t>
            </w:r>
          </w:p>
        </w:tc>
      </w:tr>
      <w:tr>
        <w:tc>
          <w:tcPr/>
          <w:p>
            <w:pPr>
              <w:pStyle w:val="Compact"/>
              <w:bidi/>
              <w:jc w:val="left"/>
            </w:pPr>
            <w:r>
              <w:rPr>
                <w:rtl/>
              </w:rPr>
              <w:t xml:space="preserve">الاحتياط</w:t>
            </w:r>
          </w:p>
        </w:tc>
        <w:tc>
          <w:tcPr/>
          <w:p>
            <w:pPr>
              <w:pStyle w:val="Compact"/>
              <w:bidi/>
              <w:jc w:val="left"/>
            </w:pPr>
            <w:r>
              <w:rPr>
                <w:rtl/>
              </w:rPr>
              <w:t xml:space="preserve">100,000</w:t>
            </w:r>
          </w:p>
        </w:tc>
        <w:tc>
          <w:tcPr/>
          <w:p>
            <w:pPr>
              <w:pStyle w:val="Compact"/>
              <w:bidi/>
              <w:jc w:val="left"/>
            </w:pPr>
            <w:r>
              <w:rPr>
                <w:rtl/>
              </w:rPr>
              <w:t xml:space="preserve">120,000</w:t>
            </w:r>
          </w:p>
        </w:tc>
        <w:tc>
          <w:tcPr/>
          <w:p>
            <w:pPr>
              <w:pStyle w:val="Compact"/>
              <w:bidi/>
              <w:jc w:val="left"/>
            </w:pPr>
            <w:r>
              <w:rPr>
                <w:rtl/>
              </w:rPr>
              <w:t xml:space="preserve">يشمل الحرس الوطني</w:t>
            </w:r>
          </w:p>
        </w:tc>
      </w:tr>
    </w:tbl>
    <w:p>
      <w:pPr>
        <w:pStyle w:val="BodyText"/>
        <w:bidi/>
      </w:pPr>
      <w:r>
        <w:rPr>
          <w:i/>
          <w:iCs/>
          <w:rtl/>
        </w:rPr>
        <w:t xml:space="preserve">(هذه أرقام مستهدفة تُراجع كل سنتين على ضوء تقييم التهديدات والقدرة المالية.)</w:t>
      </w:r>
    </w:p>
    <w:bookmarkEnd w:id="40"/>
    <w:bookmarkStart w:id="41" w:name="القيادة-والسيطرة"/>
    <w:p>
      <w:pPr>
        <w:pStyle w:val="Heading2"/>
        <w:bidi/>
      </w:pPr>
      <w:r>
        <w:rPr>
          <w:rtl/>
        </w:rPr>
        <w:t xml:space="preserve">18. القيادة والسيطرة</w:t>
      </w:r>
    </w:p>
    <w:p>
      <w:pPr>
        <w:pStyle w:val="FirstParagraph"/>
        <w:bidi/>
      </w:pPr>
      <w:r>
        <w:rPr>
          <w:rtl/>
        </w:rPr>
        <w:t xml:space="preserve">قيادة موحدة تحت هيئة أركان واحدة؛ وغرفة عمليات مشتركة تربط القوات والأجهزة؛ واتصالات مؤمّنة وطنية الصنع قدر الإمكان؛ وتسلسل قيادة واضح ينتهي عند السلطة المدنية.</w:t>
      </w:r>
    </w:p>
    <w:bookmarkEnd w:id="41"/>
    <w:bookmarkStart w:id="42" w:name="الاستخبارات-العسكرية"/>
    <w:p>
      <w:pPr>
        <w:pStyle w:val="Heading2"/>
        <w:bidi/>
      </w:pPr>
      <w:r>
        <w:rPr>
          <w:rtl/>
        </w:rPr>
        <w:t xml:space="preserve">19. الاستخبارات العسكرية</w:t>
      </w:r>
    </w:p>
    <w:p>
      <w:pPr>
        <w:pStyle w:val="FirstParagraph"/>
        <w:bidi/>
      </w:pPr>
      <w:r>
        <w:rPr>
          <w:rtl/>
        </w:rPr>
        <w:t xml:space="preserve">مهمتها عسكرية حصراً: الاستطلاع، وتقدير الموقف، وحماية القوات.</w:t>
      </w:r>
      <w:r>
        <w:rPr>
          <w:rtl/>
        </w:rPr>
        <w:t xml:space="preserve"> </w:t>
      </w:r>
      <w:r>
        <w:rPr>
          <w:b/>
          <w:bCs/>
          <w:rtl/>
        </w:rPr>
        <w:t xml:space="preserve">ولا اختصاص لها بالشأن المدني ولا بالنشاط السياسي</w:t>
      </w:r>
      <w:r>
        <w:rPr>
          <w:rtl/>
        </w:rPr>
        <w:t xml:space="preserve">، وتخضع لرقابة لجنة مختصة.</w:t>
      </w:r>
    </w:p>
    <w:bookmarkEnd w:id="42"/>
    <w:bookmarkStart w:id="43" w:name="الحدود-والدفاع-المتعمق"/>
    <w:p>
      <w:pPr>
        <w:pStyle w:val="Heading2"/>
        <w:bidi/>
      </w:pPr>
      <w:r>
        <w:rPr>
          <w:rtl/>
        </w:rPr>
        <w:t xml:space="preserve">20. الحدود والدفاع المتعمّق</w:t>
      </w:r>
    </w:p>
    <w:p>
      <w:pPr>
        <w:pStyle w:val="FirstParagraph"/>
        <w:bidi/>
      </w:pPr>
      <w:r>
        <w:rPr>
          <w:b/>
          <w:bCs/>
          <w:rtl/>
        </w:rPr>
        <w:t xml:space="preserve">طبقات أربع:</w:t>
      </w:r>
      <w:r>
        <w:rPr>
          <w:rtl/>
        </w:rPr>
        <w:t xml:space="preserve"> </w:t>
      </w:r>
      <w:r>
        <w:rPr>
          <w:rtl/>
        </w:rPr>
        <w:t xml:space="preserve">حرس حدود متخصص؛ ثم حاميات على المحاور الحساسة تضم مرافق تخدم المجتمع المحيط؛ ثم قواعد إقليمية خمس تغطي الشمال والشرق والغرب والجبال والجنوب؛ ثم قوات خاصة ومسيّرات للاستجابة السريعة.</w:t>
      </w:r>
    </w:p>
    <w:p>
      <w:pPr>
        <w:pStyle w:val="BodyText"/>
        <w:bidi/>
      </w:pPr>
      <w:r>
        <w:rPr>
          <w:b/>
          <w:bCs/>
          <w:rtl/>
        </w:rPr>
        <w:t xml:space="preserve">وإخراج الجيش من المدن</w:t>
      </w:r>
      <w:r>
        <w:rPr>
          <w:rtl/>
        </w:rPr>
        <w:t xml:space="preserve"> </w:t>
      </w:r>
      <w:r>
        <w:rPr>
          <w:rtl/>
        </w:rPr>
        <w:t xml:space="preserve">ضمانة ضد الانقلابات قبل أن يكون إجراءً عمرانياً: فالجيش المتمركز حول مقر الحكم يميل إلى اختطافه. وتتولى الشرطة أمن المدن، وتتحول الأراضي العسكرية المحرَّرة إلى مشاريع مدنية.</w:t>
      </w:r>
    </w:p>
    <w:bookmarkEnd w:id="43"/>
    <w:bookmarkStart w:id="44" w:name="الاحتياط-والحرس-الوطني"/>
    <w:p>
      <w:pPr>
        <w:pStyle w:val="Heading2"/>
        <w:bidi/>
      </w:pPr>
      <w:r>
        <w:rPr>
          <w:rtl/>
        </w:rPr>
        <w:t xml:space="preserve">21. الاحتياط والحرس الوطني</w:t>
      </w:r>
    </w:p>
    <w:p>
      <w:pPr>
        <w:pStyle w:val="FirstParagraph"/>
        <w:bidi/>
      </w:pPr>
      <w:r>
        <w:rPr>
          <w:b/>
          <w:bCs/>
          <w:rtl/>
        </w:rPr>
        <w:t xml:space="preserve">التعريف:</w:t>
      </w:r>
      <w:r>
        <w:rPr>
          <w:rtl/>
        </w:rPr>
        <w:t xml:space="preserve"> </w:t>
      </w:r>
      <w:r>
        <w:rPr>
          <w:rtl/>
        </w:rPr>
        <w:t xml:space="preserve">قوة احتياط</w:t>
      </w:r>
      <w:r>
        <w:rPr>
          <w:rtl/>
        </w:rPr>
        <w:t xml:space="preserve"> </w:t>
      </w:r>
      <w:r>
        <w:rPr>
          <w:b/>
          <w:bCs/>
          <w:rtl/>
        </w:rPr>
        <w:t xml:space="preserve">اتحادية</w:t>
      </w:r>
      <w:r>
        <w:rPr>
          <w:rtl/>
        </w:rPr>
        <w:t xml:space="preserve">، محدودة العدد،</w:t>
      </w:r>
      <w:r>
        <w:rPr>
          <w:rtl/>
        </w:rPr>
        <w:t xml:space="preserve"> </w:t>
      </w:r>
      <w:r>
        <w:rPr>
          <w:b/>
          <w:bCs/>
          <w:rtl/>
        </w:rPr>
        <w:t xml:space="preserve">لا تملك بنية قيادة مستقلة عن القوات المسلحة</w:t>
      </w:r>
      <w:r>
        <w:rPr>
          <w:rtl/>
        </w:rPr>
        <w:t xml:space="preserve">، ومهامها دفاعية ومدنية محددة: الاحتياط عند الحاجة، والاستجابة للكوارث، والإسناد الهندسي في الأقاليم.</w:t>
      </w:r>
    </w:p>
    <w:p>
      <w:pPr>
        <w:pStyle w:val="BodyText"/>
        <w:bidi/>
      </w:pPr>
      <w:r>
        <w:rPr>
          <w:b/>
          <w:bCs/>
          <w:rtl/>
        </w:rPr>
        <w:t xml:space="preserve">الضوابط الستة، وهي شرط لوجوده لا إضافة إليه:</w:t>
      </w:r>
    </w:p>
    <w:p>
      <w:pPr>
        <w:pStyle w:val="Compact"/>
        <w:numPr>
          <w:ilvl w:val="0"/>
          <w:numId w:val="1004"/>
        </w:numPr>
        <w:bidi/>
      </w:pPr>
      <w:r>
        <w:rPr>
          <w:rtl/>
        </w:rPr>
        <w:t xml:space="preserve">يتبع وزارة الدفاع وحدها، ولا يتبع أي جهة سياسية أو إقليمية.</w:t>
      </w:r>
    </w:p>
    <w:p>
      <w:pPr>
        <w:pStyle w:val="Compact"/>
        <w:numPr>
          <w:ilvl w:val="0"/>
          <w:numId w:val="1004"/>
        </w:numPr>
        <w:bidi/>
      </w:pPr>
      <w:r>
        <w:rPr>
          <w:rtl/>
        </w:rPr>
        <w:t xml:space="preserve">ميزانيته ضمن ميزانية الدفاع وتحت رقابة ديوان المراجعة العام.</w:t>
      </w:r>
    </w:p>
    <w:p>
      <w:pPr>
        <w:pStyle w:val="Compact"/>
        <w:numPr>
          <w:ilvl w:val="0"/>
          <w:numId w:val="1004"/>
        </w:numPr>
        <w:bidi/>
      </w:pPr>
      <w:r>
        <w:rPr>
          <w:rtl/>
        </w:rPr>
        <w:t xml:space="preserve">تسليحه خفيف حصراً.</w:t>
      </w:r>
    </w:p>
    <w:p>
      <w:pPr>
        <w:pStyle w:val="Compact"/>
        <w:numPr>
          <w:ilvl w:val="0"/>
          <w:numId w:val="1004"/>
        </w:numPr>
        <w:bidi/>
      </w:pPr>
      <w:r>
        <w:rPr>
          <w:rtl/>
        </w:rPr>
        <w:t xml:space="preserve">قيادته في كل إقليم دورية ومن خارج الإقليم.</w:t>
      </w:r>
    </w:p>
    <w:p>
      <w:pPr>
        <w:pStyle w:val="Compact"/>
        <w:numPr>
          <w:ilvl w:val="0"/>
          <w:numId w:val="1004"/>
        </w:numPr>
        <w:bidi/>
      </w:pPr>
      <w:r>
        <w:rPr>
          <w:rtl/>
        </w:rPr>
        <w:t xml:space="preserve">يُمنع من أي نشاط اقتصادي.</w:t>
      </w:r>
    </w:p>
    <w:p>
      <w:pPr>
        <w:pStyle w:val="Compact"/>
        <w:numPr>
          <w:ilvl w:val="0"/>
          <w:numId w:val="1004"/>
        </w:numPr>
        <w:bidi/>
      </w:pPr>
      <w:r>
        <w:rPr>
          <w:rtl/>
        </w:rPr>
        <w:t xml:space="preserve">عدده محدد بقانون، ولا يُزاد إلا بموافقة السلطة التشريعية.</w:t>
      </w:r>
    </w:p>
    <w:p>
      <w:pPr>
        <w:pStyle w:val="FirstParagraph"/>
        <w:bidi/>
      </w:pPr>
      <w:r>
        <w:rPr>
          <w:b/>
          <w:bCs/>
          <w:rtl/>
        </w:rPr>
        <w:t xml:space="preserve">وما حُذف من النسخة السابقة:</w:t>
      </w:r>
      <w:r>
        <w:rPr>
          <w:rtl/>
        </w:rPr>
        <w:t xml:space="preserve"> </w:t>
      </w:r>
      <w:r>
        <w:rPr>
          <w:rtl/>
        </w:rPr>
        <w:t xml:space="preserve">فكرة «الأمة المسلحة» والتدريب العسكري الشعبي الشامل.</w:t>
      </w:r>
      <w:r>
        <w:rPr>
          <w:rtl/>
        </w:rPr>
        <w:t xml:space="preserve"> </w:t>
      </w:r>
      <w:r>
        <w:rPr>
          <w:b/>
          <w:bCs/>
          <w:rtl/>
        </w:rPr>
        <w:t xml:space="preserve">فالأولوية بعد حرب طويلة هي تقليل عدد حاملي السلاح، لا توسيع قاعدة التسليح.</w:t>
      </w:r>
      <w:r>
        <w:rPr>
          <w:rtl/>
        </w:rPr>
        <w:t xml:space="preserve"> </w:t>
      </w:r>
      <w:r>
        <w:rPr>
          <w:rtl/>
        </w:rPr>
        <w:t xml:space="preserve">ويحل محلها</w:t>
      </w:r>
      <w:r>
        <w:rPr>
          <w:rtl/>
        </w:rPr>
        <w:t xml:space="preserve"> </w:t>
      </w:r>
      <w:r>
        <w:rPr>
          <w:b/>
          <w:bCs/>
          <w:rtl/>
        </w:rPr>
        <w:t xml:space="preserve">برنامج وطني للتدريب المدني</w:t>
      </w:r>
      <w:r>
        <w:rPr>
          <w:rtl/>
        </w:rPr>
        <w:t xml:space="preserve"> </w:t>
      </w:r>
      <w:r>
        <w:rPr>
          <w:rtl/>
        </w:rPr>
        <w:t xml:space="preserve">على الدفاع المدني والإسعاف والإنقاذ ومواجهة الكوارث، يشارك فيه الشباب دون سلاح.</w:t>
      </w:r>
    </w:p>
    <w:p>
      <w:pPr>
        <w:bidi/>
      </w:pPr>
      <w:r>
        <w:rPr>
          <w:rtl/>
        </w:rPr>
        <w:br w:type="page"/>
      </w:r>
    </w:p>
    <w:bookmarkEnd w:id="44"/>
    <w:bookmarkEnd w:id="45"/>
    <w:bookmarkStart w:id="51" w:name="الباب-الخامس-إصلاح-القطاع-الأمني"/>
    <w:p>
      <w:pPr>
        <w:pStyle w:val="Heading1"/>
        <w:bidi/>
      </w:pPr>
      <w:r>
        <w:rPr>
          <w:rtl/>
        </w:rPr>
        <w:t xml:space="preserve">الباب الخامس: إصلاح القطاع الأمني</w:t>
      </w:r>
    </w:p>
    <w:bookmarkStart w:id="46" w:name="الدمج-والتسريح-وإعادة-الإدماج"/>
    <w:p>
      <w:pPr>
        <w:pStyle w:val="Heading2"/>
        <w:bidi/>
      </w:pPr>
      <w:r>
        <w:rPr>
          <w:rtl/>
        </w:rPr>
        <w:t xml:space="preserve">22. الدمج والتسريح وإعادة الإدماج</w:t>
      </w:r>
    </w:p>
    <w:p>
      <w:pPr>
        <w:pStyle w:val="FirstParagraph"/>
        <w:bidi/>
      </w:pPr>
      <w:r>
        <w:rPr>
          <w:b/>
          <w:bCs/>
          <w:rtl/>
        </w:rPr>
        <w:t xml:space="preserve">المبدأ:</w:t>
      </w:r>
      <w:r>
        <w:rPr>
          <w:rtl/>
        </w:rPr>
        <w:t xml:space="preserve"> </w:t>
      </w:r>
      <w:r>
        <w:rPr>
          <w:rtl/>
        </w:rPr>
        <w:t xml:space="preserve">برنامج اقتصادي واجتماعي بغطاء أمني، لا عملية أمنية فقط.</w:t>
      </w:r>
    </w:p>
    <w:p>
      <w:pPr>
        <w:pStyle w:val="BodyText"/>
        <w:bidi/>
      </w:pPr>
      <w:r>
        <w:rPr>
          <w:b/>
          <w:bCs/>
          <w:rtl/>
        </w:rPr>
        <w:t xml:space="preserve">القواعد الثلاث:</w:t>
      </w:r>
      <w:r>
        <w:rPr>
          <w:rtl/>
        </w:rPr>
        <w:t xml:space="preserve"> </w:t>
      </w:r>
      <w:r>
        <w:rPr>
          <w:rtl/>
        </w:rPr>
        <w:t xml:space="preserve">لا اعتراف بتشكيل مسلح خارج الجيش؛ والدمج</w:t>
      </w:r>
      <w:r>
        <w:rPr>
          <w:rtl/>
        </w:rPr>
        <w:t xml:space="preserve"> </w:t>
      </w:r>
      <w:r>
        <w:rPr>
          <w:b/>
          <w:bCs/>
          <w:rtl/>
        </w:rPr>
        <w:t xml:space="preserve">أفراداً لا كتلاً</w:t>
      </w:r>
      <w:r>
        <w:rPr>
          <w:rtl/>
        </w:rPr>
        <w:t xml:space="preserve">؛ وحل التشكيلات العقائدية والحزبية والإثنية.</w:t>
      </w:r>
    </w:p>
    <w:p>
      <w:pPr>
        <w:pStyle w:val="BodyText"/>
        <w:bidi/>
      </w:pPr>
      <w:r>
        <w:rPr>
          <w:b/>
          <w:bCs/>
          <w:rtl/>
        </w:rPr>
        <w:t xml:space="preserve">المسارات الأربعة:</w:t>
      </w:r>
      <w:r>
        <w:rPr>
          <w:rtl/>
        </w:rPr>
        <w:t xml:space="preserve"> </w:t>
      </w:r>
      <w:r>
        <w:rPr>
          <w:rtl/>
        </w:rPr>
        <w:t xml:space="preserve">الدمج في الجيش لمن يستوفي الشروط؛ أو في الأجهزة المدنية النظامية؛ أو العودة إلى الحياة المدنية بمنحة تأسيس وتدريب مهني وتمويل صغير؛ أو</w:t>
      </w:r>
      <w:r>
        <w:rPr>
          <w:rtl/>
        </w:rPr>
        <w:t xml:space="preserve"> </w:t>
      </w:r>
      <w:r>
        <w:rPr>
          <w:b/>
          <w:bCs/>
          <w:rtl/>
        </w:rPr>
        <w:t xml:space="preserve">المساءلة القضائية</w:t>
      </w:r>
      <w:r>
        <w:rPr>
          <w:rtl/>
        </w:rPr>
        <w:t xml:space="preserve"> </w:t>
      </w:r>
      <w:r>
        <w:rPr>
          <w:rtl/>
        </w:rPr>
        <w:t xml:space="preserve">لمرتكبي الجرائم الجسيمة، فلا دمج ولا عفو.</w:t>
      </w:r>
    </w:p>
    <w:p>
      <w:pPr>
        <w:pStyle w:val="BodyText"/>
        <w:bidi/>
      </w:pPr>
      <w:r>
        <w:rPr>
          <w:b/>
          <w:bCs/>
          <w:rtl/>
        </w:rPr>
        <w:t xml:space="preserve">المراحل:</w:t>
      </w:r>
      <w:r>
        <w:rPr>
          <w:rtl/>
        </w:rPr>
        <w:t xml:space="preserve"> </w:t>
      </w:r>
      <w:r>
        <w:rPr>
          <w:rtl/>
        </w:rPr>
        <w:t xml:space="preserve">تسجيل 100 ألف مقاتل بقاعدة بيانات بيومترية (الأشهر 6–12)؛ ثم 50 ألف مسرَّح أو مدموج (12–18)؛ ثم 160 ألفاً بنهاية الشهر 48؛ ومتابعة المسرَّحين ثلاث سنوات.</w:t>
      </w:r>
    </w:p>
    <w:p>
      <w:pPr>
        <w:pStyle w:val="BodyText"/>
        <w:bidi/>
      </w:pPr>
      <w:r>
        <w:rPr>
          <w:b/>
          <w:bCs/>
          <w:rtl/>
        </w:rPr>
        <w:t xml:space="preserve">الكلفة:</w:t>
      </w:r>
      <w:r>
        <w:rPr>
          <w:rtl/>
        </w:rPr>
        <w:t xml:space="preserve"> </w:t>
      </w:r>
      <w:r>
        <w:rPr>
          <w:rtl/>
        </w:rPr>
        <w:t xml:space="preserve">0.8 إلى 1.2 مليار دولار للمرحلة الأولى</w:t>
      </w:r>
      <w:r>
        <w:rPr>
          <w:rtl/>
        </w:rPr>
        <w:t xml:space="preserve"> </w:t>
      </w:r>
      <w:r>
        <w:rPr>
          <w:i/>
          <w:iCs/>
          <w:rtl/>
        </w:rPr>
        <w:t xml:space="preserve">(تقديرية)</w:t>
      </w:r>
      <w:r>
        <w:rPr>
          <w:rtl/>
        </w:rPr>
        <w:t xml:space="preserve">، يُتوقع أن يأتي نحو 90% منها من الشركاء الدوليين.</w:t>
      </w:r>
    </w:p>
    <w:p>
      <w:pPr>
        <w:pStyle w:val="BodyText"/>
        <w:bidi/>
      </w:pPr>
      <w:r>
        <w:rPr>
          <w:b/>
          <w:bCs/>
          <w:rtl/>
        </w:rPr>
        <w:t xml:space="preserve">شروط النجاح:</w:t>
      </w:r>
      <w:r>
        <w:rPr>
          <w:rtl/>
        </w:rPr>
        <w:t xml:space="preserve"> </w:t>
      </w:r>
      <w:r>
        <w:rPr>
          <w:rtl/>
        </w:rPr>
        <w:t xml:space="preserve">تسوية سياسية أولاً؛ وتجفيف اقتصاد الحرب؛ وفرص عمل حقيقية مرتبطة بالإعمار؛ وقبول مجتمعي ومعالجة خاصة للأطفال المجنَّدين وللنساء المرتبطات بالتشكيلات؛ وبيانات موثوقة تمنع الأسماء الوهمية.</w:t>
      </w:r>
    </w:p>
    <w:bookmarkEnd w:id="46"/>
    <w:bookmarkStart w:id="47" w:name="الشرطة"/>
    <w:p>
      <w:pPr>
        <w:pStyle w:val="Heading2"/>
        <w:bidi/>
      </w:pPr>
      <w:r>
        <w:rPr>
          <w:rtl/>
        </w:rPr>
        <w:t xml:space="preserve">23. الشرطة</w:t>
      </w:r>
    </w:p>
    <w:p>
      <w:pPr>
        <w:pStyle w:val="FirstParagraph"/>
        <w:bidi/>
      </w:pPr>
      <w:r>
        <w:rPr>
          <w:rtl/>
        </w:rPr>
        <w:t xml:space="preserve">شرطة إقليمية ومحلية تحت إشراف السلطات المنتخبة، وجهاز اتحادي محدود الاختصاص؛ وآلية شكاوى مستقلة؛ ورقمنة البلاغات والسجلات؛ وتدريب إلزامي على حقوق الإنسان شرطاً للترقي؛ وأجور عادلة؛</w:t>
      </w:r>
      <w:r>
        <w:rPr>
          <w:rtl/>
        </w:rPr>
        <w:t xml:space="preserve"> </w:t>
      </w:r>
      <w:r>
        <w:rPr>
          <w:b/>
          <w:bCs/>
          <w:rtl/>
        </w:rPr>
        <w:t xml:space="preserve">وحل شرطة النظام العام وكل جهاز ذي طابع أخلاقي عقائدي نهائياً.</w:t>
      </w:r>
    </w:p>
    <w:bookmarkEnd w:id="47"/>
    <w:bookmarkStart w:id="48" w:name="جهاز-المخابرات"/>
    <w:p>
      <w:pPr>
        <w:pStyle w:val="Heading2"/>
        <w:bidi/>
      </w:pPr>
      <w:r>
        <w:rPr>
          <w:rtl/>
        </w:rPr>
        <w:t xml:space="preserve">24. جهاز المخابرات</w:t>
      </w:r>
    </w:p>
    <w:p>
      <w:pPr>
        <w:pStyle w:val="FirstParagraph"/>
        <w:bidi/>
      </w:pPr>
      <w:r>
        <w:rPr>
          <w:rtl/>
        </w:rPr>
        <w:t xml:space="preserve">فصل الاستخبارات الخارجية عن المباحث الداخلية؛</w:t>
      </w:r>
      <w:r>
        <w:rPr>
          <w:rtl/>
        </w:rPr>
        <w:t xml:space="preserve"> </w:t>
      </w:r>
      <w:r>
        <w:rPr>
          <w:b/>
          <w:bCs/>
          <w:rtl/>
        </w:rPr>
        <w:t xml:space="preserve">ونزع صلاحيات الاعتقال والاحتجاز نهائياً</w:t>
      </w:r>
      <w:r>
        <w:rPr>
          <w:rtl/>
        </w:rPr>
        <w:t xml:space="preserve">؛ وحظر النشاط الاقتصادي والتوظيف الحزبي؛ ورقابة لجنة برلمانية سرية.</w:t>
      </w:r>
    </w:p>
    <w:bookmarkEnd w:id="48"/>
    <w:bookmarkStart w:id="49" w:name="حرس-الحدود-والدفاع-المدني-والسجون"/>
    <w:p>
      <w:pPr>
        <w:pStyle w:val="Heading2"/>
        <w:bidi/>
      </w:pPr>
      <w:r>
        <w:rPr>
          <w:rtl/>
        </w:rPr>
        <w:t xml:space="preserve">25. حرس الحدود والدفاع المدني والسجون</w:t>
      </w:r>
    </w:p>
    <w:p>
      <w:pPr>
        <w:pStyle w:val="FirstParagraph"/>
        <w:bidi/>
      </w:pPr>
      <w:r>
        <w:rPr>
          <w:b/>
          <w:bCs/>
          <w:rtl/>
        </w:rPr>
        <w:t xml:space="preserve">حرس الحدود:</w:t>
      </w:r>
      <w:r>
        <w:rPr>
          <w:rtl/>
        </w:rPr>
        <w:t xml:space="preserve"> </w:t>
      </w:r>
      <w:r>
        <w:rPr>
          <w:rtl/>
        </w:rPr>
        <w:t xml:space="preserve">قوة متخصصة بولاية واضحة وتقنيات مراقبة وتنسيق مع الجوار، مع تنمية المناطق الحدودية،</w:t>
      </w:r>
      <w:r>
        <w:rPr>
          <w:rtl/>
        </w:rPr>
        <w:t xml:space="preserve"> </w:t>
      </w:r>
      <w:r>
        <w:rPr>
          <w:b/>
          <w:bCs/>
          <w:rtl/>
        </w:rPr>
        <w:t xml:space="preserve">فالحدود التي يعيش سكانها بلا خدمات يديرها المهربون لا الدولة.</w:t>
      </w:r>
    </w:p>
    <w:p>
      <w:pPr>
        <w:pStyle w:val="BodyText"/>
        <w:bidi/>
      </w:pPr>
      <w:r>
        <w:rPr>
          <w:b/>
          <w:bCs/>
          <w:rtl/>
        </w:rPr>
        <w:t xml:space="preserve">الدفاع المدني:</w:t>
      </w:r>
      <w:r>
        <w:rPr>
          <w:rtl/>
        </w:rPr>
        <w:t xml:space="preserve"> </w:t>
      </w:r>
      <w:r>
        <w:rPr>
          <w:rtl/>
        </w:rPr>
        <w:t xml:space="preserve">جهاز مدني قادر على إدارة الكوارث والحرائق والإنقاذ، بفروع في كل إقليم.</w:t>
      </w:r>
    </w:p>
    <w:p>
      <w:pPr>
        <w:pStyle w:val="BodyText"/>
        <w:bidi/>
      </w:pPr>
      <w:r>
        <w:rPr>
          <w:b/>
          <w:bCs/>
          <w:rtl/>
        </w:rPr>
        <w:t xml:space="preserve">السجون:</w:t>
      </w:r>
      <w:r>
        <w:rPr>
          <w:rtl/>
        </w:rPr>
        <w:t xml:space="preserve"> </w:t>
      </w:r>
      <w:r>
        <w:rPr>
          <w:rtl/>
        </w:rPr>
        <w:t xml:space="preserve">إدارة مدنية، وتفتيش قضائي دوري، وبرامج تأهيل، وإنهاء أماكن الاحتجاز غير المعلنة.</w:t>
      </w:r>
    </w:p>
    <w:bookmarkEnd w:id="49"/>
    <w:bookmarkStart w:id="50" w:name="القضاء-العسكري"/>
    <w:p>
      <w:pPr>
        <w:pStyle w:val="Heading2"/>
        <w:bidi/>
      </w:pPr>
      <w:r>
        <w:rPr>
          <w:rtl/>
        </w:rPr>
        <w:t xml:space="preserve">26. القضاء العسكري</w:t>
      </w:r>
    </w:p>
    <w:p>
      <w:pPr>
        <w:pStyle w:val="FirstParagraph"/>
        <w:bidi/>
      </w:pPr>
      <w:r>
        <w:rPr>
          <w:rtl/>
        </w:rPr>
        <w:t xml:space="preserve">مستقل عن القيادة، وخاضع للمراجعة المدنية في الجرائم الكبرى،</w:t>
      </w:r>
      <w:r>
        <w:rPr>
          <w:rtl/>
        </w:rPr>
        <w:t xml:space="preserve"> </w:t>
      </w:r>
      <w:r>
        <w:rPr>
          <w:b/>
          <w:bCs/>
          <w:rtl/>
        </w:rPr>
        <w:t xml:space="preserve">ولا يحاكم مدنيين</w:t>
      </w:r>
      <w:r>
        <w:rPr>
          <w:rtl/>
        </w:rPr>
        <w:t xml:space="preserve">، ولا ينظر في جرائم الحرب التي تختص بها المحاكم المختلطة.</w:t>
      </w:r>
    </w:p>
    <w:p>
      <w:pPr>
        <w:bidi/>
      </w:pPr>
      <w:r>
        <w:rPr>
          <w:rtl/>
        </w:rPr>
        <w:br w:type="page"/>
      </w:r>
    </w:p>
    <w:bookmarkEnd w:id="50"/>
    <w:bookmarkEnd w:id="51"/>
    <w:bookmarkStart w:id="55" w:name="الباب-السادس-الحوكمة-والسيطرة-المدنية"/>
    <w:p>
      <w:pPr>
        <w:pStyle w:val="Heading1"/>
        <w:bidi/>
      </w:pPr>
      <w:r>
        <w:rPr>
          <w:rtl/>
        </w:rPr>
        <w:t xml:space="preserve">الباب السادس: الحوكمة والسيطرة المدنية</w:t>
      </w:r>
    </w:p>
    <w:bookmarkStart w:id="52" w:name="آليات-السيطرة-المدنية"/>
    <w:p>
      <w:pPr>
        <w:pStyle w:val="Heading2"/>
        <w:bidi/>
      </w:pPr>
      <w:r>
        <w:rPr>
          <w:rtl/>
        </w:rPr>
        <w:t xml:space="preserve">27. آليات السيطرة المدنية</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الآلية</w:t>
            </w:r>
          </w:p>
        </w:tc>
        <w:tc>
          <w:tcPr/>
          <w:p>
            <w:pPr>
              <w:pStyle w:val="Compact"/>
              <w:bidi/>
              <w:jc w:val="left"/>
            </w:pPr>
            <w:r>
              <w:rPr>
                <w:rtl/>
              </w:rPr>
              <w:t xml:space="preserve">التصميم</w:t>
            </w:r>
          </w:p>
        </w:tc>
      </w:tr>
      <w:tr>
        <w:tc>
          <w:tcPr/>
          <w:p>
            <w:pPr>
              <w:pStyle w:val="Compact"/>
              <w:bidi/>
              <w:jc w:val="left"/>
            </w:pPr>
            <w:r>
              <w:rPr>
                <w:b/>
                <w:bCs/>
                <w:rtl/>
              </w:rPr>
              <w:t xml:space="preserve">مجلس الأمن والدفاع الوطني</w:t>
            </w:r>
          </w:p>
        </w:tc>
        <w:tc>
          <w:tcPr/>
          <w:p>
            <w:pPr>
              <w:pStyle w:val="Compact"/>
              <w:bidi/>
              <w:jc w:val="left"/>
            </w:pPr>
            <w:r>
              <w:rPr>
                <w:rtl/>
              </w:rPr>
              <w:t xml:space="preserve">هيئة دستورية تجمع المدنيين والعسكريين خلال الانتقال، تجتمع شهرياً وترفع تقاريرها إلى الجمعية التأسيسية؛ وتتحول في الدولة الدائمة إلى مجلس أمن قومي برئاسة الرئيس المنتخب، والعسكريون فيه أعضاء غير مصوّتين</w:t>
            </w:r>
          </w:p>
        </w:tc>
      </w:tr>
      <w:tr>
        <w:tc>
          <w:tcPr/>
          <w:p>
            <w:pPr>
              <w:pStyle w:val="Compact"/>
              <w:bidi/>
              <w:jc w:val="left"/>
            </w:pPr>
            <w:r>
              <w:rPr>
                <w:b/>
                <w:bCs/>
                <w:rtl/>
              </w:rPr>
              <w:t xml:space="preserve">القائد الأعلى</w:t>
            </w:r>
          </w:p>
        </w:tc>
        <w:tc>
          <w:tcPr/>
          <w:p>
            <w:pPr>
              <w:pStyle w:val="Compact"/>
              <w:bidi/>
              <w:jc w:val="left"/>
            </w:pPr>
            <w:r>
              <w:rPr>
                <w:rtl/>
              </w:rPr>
              <w:t xml:space="preserve">رئيس مجلس السيادة في الانتقال بمشورة رئيس الوزراء ووزير الدفاع، ثم رأس السلطة التنفيذية المنتخبة</w:t>
            </w:r>
          </w:p>
        </w:tc>
      </w:tr>
      <w:tr>
        <w:tc>
          <w:tcPr/>
          <w:p>
            <w:pPr>
              <w:pStyle w:val="Compact"/>
              <w:bidi/>
              <w:jc w:val="left"/>
            </w:pPr>
            <w:r>
              <w:rPr>
                <w:b/>
                <w:bCs/>
                <w:rtl/>
              </w:rPr>
              <w:t xml:space="preserve">وزير الدفاع</w:t>
            </w:r>
          </w:p>
        </w:tc>
        <w:tc>
          <w:tcPr/>
          <w:p>
            <w:pPr>
              <w:pStyle w:val="Compact"/>
              <w:bidi/>
              <w:jc w:val="left"/>
            </w:pPr>
            <w:r>
              <w:rPr>
                <w:rtl/>
              </w:rPr>
              <w:t xml:space="preserve">مدني بنص دستوري</w:t>
            </w:r>
          </w:p>
        </w:tc>
      </w:tr>
      <w:tr>
        <w:tc>
          <w:tcPr/>
          <w:p>
            <w:pPr>
              <w:pStyle w:val="Compact"/>
              <w:bidi/>
              <w:jc w:val="left"/>
            </w:pPr>
            <w:r>
              <w:rPr>
                <w:b/>
                <w:bCs/>
                <w:rtl/>
              </w:rPr>
              <w:t xml:space="preserve">التعيينات العسكرية الكبرى</w:t>
            </w:r>
          </w:p>
        </w:tc>
        <w:tc>
          <w:tcPr/>
          <w:p>
            <w:pPr>
              <w:pStyle w:val="Compact"/>
              <w:bidi/>
              <w:jc w:val="left"/>
            </w:pPr>
            <w:r>
              <w:rPr>
                <w:rtl/>
              </w:rPr>
              <w:t xml:space="preserve">بتوصية الجيش وموافقة السلطة التشريعية</w:t>
            </w:r>
          </w:p>
        </w:tc>
      </w:tr>
      <w:tr>
        <w:tc>
          <w:tcPr/>
          <w:p>
            <w:pPr>
              <w:pStyle w:val="Compact"/>
              <w:bidi/>
              <w:jc w:val="left"/>
            </w:pPr>
            <w:r>
              <w:rPr>
                <w:b/>
                <w:bCs/>
                <w:rtl/>
              </w:rPr>
              <w:t xml:space="preserve">لجنة الأمن القومي التشريعية</w:t>
            </w:r>
          </w:p>
        </w:tc>
        <w:tc>
          <w:tcPr/>
          <w:p>
            <w:pPr>
              <w:pStyle w:val="Compact"/>
              <w:bidi/>
              <w:jc w:val="left"/>
            </w:pPr>
            <w:r>
              <w:rPr>
                <w:rtl/>
              </w:rPr>
              <w:t xml:space="preserve">استجواب، وتدقيق ميزانية، وجلسات سرية للملفات الحساسة</w:t>
            </w:r>
          </w:p>
        </w:tc>
      </w:tr>
      <w:tr>
        <w:tc>
          <w:tcPr/>
          <w:p>
            <w:pPr>
              <w:pStyle w:val="Compact"/>
              <w:bidi/>
              <w:jc w:val="left"/>
            </w:pPr>
            <w:r>
              <w:rPr>
                <w:b/>
                <w:bCs/>
                <w:rtl/>
              </w:rPr>
              <w:t xml:space="preserve">ديوان المظالم العسكري</w:t>
            </w:r>
          </w:p>
        </w:tc>
        <w:tc>
          <w:tcPr/>
          <w:p>
            <w:pPr>
              <w:pStyle w:val="Compact"/>
              <w:bidi/>
              <w:jc w:val="left"/>
            </w:pPr>
            <w:r>
              <w:rPr>
                <w:rtl/>
              </w:rPr>
              <w:t xml:space="preserve">هيئة مستقلة لشكاوى الجنود والمواطنين</w:t>
            </w:r>
          </w:p>
        </w:tc>
      </w:tr>
      <w:tr>
        <w:tc>
          <w:tcPr/>
          <w:p>
            <w:pPr>
              <w:pStyle w:val="Compact"/>
              <w:bidi/>
              <w:jc w:val="left"/>
            </w:pPr>
            <w:r>
              <w:rPr>
                <w:b/>
                <w:bCs/>
                <w:rtl/>
              </w:rPr>
              <w:t xml:space="preserve">شفافية الميزانية</w:t>
            </w:r>
          </w:p>
        </w:tc>
        <w:tc>
          <w:tcPr/>
          <w:p>
            <w:pPr>
              <w:pStyle w:val="Compact"/>
              <w:bidi/>
              <w:jc w:val="left"/>
            </w:pPr>
            <w:r>
              <w:rPr>
                <w:rtl/>
              </w:rPr>
              <w:t xml:space="preserve">نشر أرقامها الرئيسية سنوياً، وتدقيقها كاملة من ديوان المراجعة العام</w:t>
            </w:r>
          </w:p>
        </w:tc>
      </w:tr>
    </w:tbl>
    <w:bookmarkEnd w:id="52"/>
    <w:bookmarkStart w:id="53" w:name="الأساس-الدستوري"/>
    <w:p>
      <w:pPr>
        <w:pStyle w:val="Heading2"/>
        <w:bidi/>
      </w:pPr>
      <w:r>
        <w:rPr>
          <w:rtl/>
        </w:rPr>
        <w:t xml:space="preserve">28. الأساس الدستوري</w:t>
      </w:r>
    </w:p>
    <w:p>
      <w:pPr>
        <w:pStyle w:val="FirstParagraph"/>
        <w:bidi/>
      </w:pPr>
      <w:r>
        <w:rPr>
          <w:rtl/>
        </w:rPr>
        <w:t xml:space="preserve">الفصل السادس من مشروع الدستور الانتقالي لسنة 2026 يثبّت: حظر التشكيلات المسلحة الموازية؛ وتجريم الانقلاب دون سقوط بالتقادم؛ وسقف الإنفاق الدفاعي؛ ووزير الدفاع المدني؛ وحظر النشاط الاقتصادي؛ وحياد القوات المسلحة؛ ونزع صلاحيات الاعتقال من المخابرات.</w:t>
      </w:r>
      <w:r>
        <w:rPr>
          <w:rtl/>
        </w:rPr>
        <w:t xml:space="preserve"> </w:t>
      </w:r>
      <w:r>
        <w:rPr>
          <w:b/>
          <w:bCs/>
          <w:rtl/>
        </w:rPr>
        <w:t xml:space="preserve">وهذه مواد محصنة من التعديل.</w:t>
      </w:r>
    </w:p>
    <w:bookmarkEnd w:id="53"/>
    <w:bookmarkStart w:id="54" w:name="حقوق-الإنسان-والعدالة-الانتقالية"/>
    <w:p>
      <w:pPr>
        <w:pStyle w:val="Heading2"/>
        <w:bidi/>
      </w:pPr>
      <w:r>
        <w:rPr>
          <w:rtl/>
        </w:rPr>
        <w:t xml:space="preserve">29. حقوق الإنسان والعدالة الانتقالية</w:t>
      </w:r>
    </w:p>
    <w:p>
      <w:pPr>
        <w:pStyle w:val="FirstParagraph"/>
        <w:bidi/>
      </w:pPr>
      <w:r>
        <w:rPr>
          <w:b/>
          <w:bCs/>
          <w:rtl/>
        </w:rPr>
        <w:t xml:space="preserve">الجيش الذي لا يُحاسَب لا يُحترم.</w:t>
      </w:r>
      <w:r>
        <w:rPr>
          <w:rtl/>
        </w:rPr>
        <w:t xml:space="preserve"> </w:t>
      </w:r>
      <w:r>
        <w:rPr>
          <w:rtl/>
        </w:rPr>
        <w:t xml:space="preserve">ولذلك: تدريب إلزامي على القانون الدولي الإنساني؛ وآلية تحقيق داخلية مستقلة؛ وتعاون كامل مع مفوضية العدالة الانتقالية والمحاكم المختلطة؛</w:t>
      </w:r>
      <w:r>
        <w:rPr>
          <w:rtl/>
        </w:rPr>
        <w:t xml:space="preserve"> </w:t>
      </w:r>
      <w:r>
        <w:rPr>
          <w:b/>
          <w:bCs/>
          <w:rtl/>
        </w:rPr>
        <w:t xml:space="preserve">ولا عفو عن جرائم الحرب والجرائم ضد الإنسانية</w:t>
      </w:r>
      <w:r>
        <w:rPr>
          <w:rtl/>
        </w:rPr>
        <w:t xml:space="preserve">، ولا إبعاد جماعي، وإنما محاكمات فردية عادلة.</w:t>
      </w:r>
    </w:p>
    <w:p>
      <w:pPr>
        <w:bidi/>
      </w:pPr>
      <w:r>
        <w:rPr>
          <w:rtl/>
        </w:rPr>
        <w:br w:type="page"/>
      </w:r>
    </w:p>
    <w:bookmarkEnd w:id="54"/>
    <w:bookmarkEnd w:id="55"/>
    <w:bookmarkStart w:id="60" w:name="الباب-السابع-الاقتصاد-الدفاعي"/>
    <w:p>
      <w:pPr>
        <w:pStyle w:val="Heading1"/>
        <w:bidi/>
      </w:pPr>
      <w:r>
        <w:rPr>
          <w:rtl/>
        </w:rPr>
        <w:t xml:space="preserve">الباب السابع: الاقتصاد الدفاعي</w:t>
      </w:r>
    </w:p>
    <w:bookmarkStart w:id="56" w:name="فصل-الجيش-عن-الاقتصاد"/>
    <w:p>
      <w:pPr>
        <w:pStyle w:val="Heading2"/>
        <w:bidi/>
      </w:pPr>
      <w:r>
        <w:rPr>
          <w:rtl/>
        </w:rPr>
        <w:t xml:space="preserve">30. فصل الجيش عن الاقتصاد</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السنة</w:t>
            </w:r>
          </w:p>
        </w:tc>
        <w:tc>
          <w:tcPr/>
          <w:p>
            <w:pPr>
              <w:pStyle w:val="Compact"/>
              <w:bidi/>
              <w:jc w:val="left"/>
            </w:pPr>
            <w:r>
              <w:rPr>
                <w:rtl/>
              </w:rPr>
              <w:t xml:space="preserve">الإجراء</w:t>
            </w:r>
          </w:p>
        </w:tc>
      </w:tr>
      <w:tr>
        <w:tc>
          <w:tcPr/>
          <w:p>
            <w:pPr>
              <w:pStyle w:val="Compact"/>
              <w:bidi/>
              <w:jc w:val="left"/>
            </w:pPr>
            <w:r>
              <w:rPr>
                <w:b/>
                <w:bCs/>
                <w:rtl/>
              </w:rPr>
              <w:t xml:space="preserve">الأولى</w:t>
            </w:r>
          </w:p>
        </w:tc>
        <w:tc>
          <w:tcPr/>
          <w:p>
            <w:pPr>
              <w:pStyle w:val="Compact"/>
              <w:bidi/>
              <w:jc w:val="left"/>
            </w:pPr>
            <w:r>
              <w:rPr>
                <w:rtl/>
              </w:rPr>
              <w:t xml:space="preserve">تجميد التوسع فوراً؛ حصر علني لكل الشركات والأصول؛ إلزامها بالتسجيل والإقرار الضريبي</w:t>
            </w:r>
          </w:p>
        </w:tc>
      </w:tr>
      <w:tr>
        <w:tc>
          <w:tcPr/>
          <w:p>
            <w:pPr>
              <w:pStyle w:val="Compact"/>
              <w:bidi/>
              <w:jc w:val="left"/>
            </w:pPr>
            <w:r>
              <w:rPr>
                <w:b/>
                <w:bCs/>
                <w:rtl/>
              </w:rPr>
              <w:t xml:space="preserve">الثانية</w:t>
            </w:r>
          </w:p>
        </w:tc>
        <w:tc>
          <w:tcPr/>
          <w:p>
            <w:pPr>
              <w:pStyle w:val="Compact"/>
              <w:bidi/>
              <w:jc w:val="left"/>
            </w:pPr>
            <w:r>
              <w:rPr>
                <w:rtl/>
              </w:rPr>
              <w:t xml:space="preserve">نقل ملكية الشركات غير الحربية إلى وزارة المالية</w:t>
            </w:r>
          </w:p>
        </w:tc>
      </w:tr>
      <w:tr>
        <w:tc>
          <w:tcPr/>
          <w:p>
            <w:pPr>
              <w:pStyle w:val="Compact"/>
              <w:bidi/>
              <w:jc w:val="left"/>
            </w:pPr>
            <w:r>
              <w:rPr>
                <w:b/>
                <w:bCs/>
                <w:rtl/>
              </w:rPr>
              <w:t xml:space="preserve">الثالثة والرابعة</w:t>
            </w:r>
          </w:p>
        </w:tc>
        <w:tc>
          <w:tcPr/>
          <w:p>
            <w:pPr>
              <w:pStyle w:val="Compact"/>
              <w:bidi/>
              <w:jc w:val="left"/>
            </w:pPr>
            <w:r>
              <w:rPr>
                <w:rtl/>
              </w:rPr>
              <w:t xml:space="preserve">بيعها بمناقصات علنية شفافة، ووضع العائد في الصندوق السيادي</w:t>
            </w:r>
          </w:p>
        </w:tc>
      </w:tr>
      <w:tr>
        <w:tc>
          <w:tcPr/>
          <w:p>
            <w:pPr>
              <w:pStyle w:val="Compact"/>
              <w:bidi/>
              <w:jc w:val="left"/>
            </w:pPr>
            <w:r>
              <w:rPr>
                <w:b/>
                <w:bCs/>
                <w:rtl/>
              </w:rPr>
              <w:t xml:space="preserve">الخامسة</w:t>
            </w:r>
          </w:p>
        </w:tc>
        <w:tc>
          <w:tcPr/>
          <w:p>
            <w:pPr>
              <w:pStyle w:val="Compact"/>
              <w:bidi/>
              <w:jc w:val="left"/>
            </w:pPr>
            <w:r>
              <w:rPr>
                <w:rtl/>
              </w:rPr>
              <w:t xml:space="preserve">لا يبقى في يد الجيش سوى التصنيع الحربي والخدمات اللوجستية العسكرية</w:t>
            </w:r>
          </w:p>
        </w:tc>
      </w:tr>
    </w:tbl>
    <w:p>
      <w:pPr>
        <w:pStyle w:val="BodyText"/>
        <w:bidi/>
      </w:pPr>
      <w:r>
        <w:rPr>
          <w:rtl/>
        </w:rPr>
        <w:t xml:space="preserve">وينطبق ذلك على شركات أجهزة الأمن والشرطة والحركات الموقعة على اتفاقيات السلام دون استثناء.</w:t>
      </w:r>
      <w:r>
        <w:rPr>
          <w:rtl/>
        </w:rPr>
        <w:t xml:space="preserve"> </w:t>
      </w:r>
      <w:r>
        <w:rPr>
          <w:b/>
          <w:bCs/>
          <w:rtl/>
        </w:rPr>
        <w:t xml:space="preserve">والأرقام المتداولة عن عدد هذه الشركات ودخلها تقديرية، ولا تُبنى عليها حسابات مالية قبل الجرد الرسمي.</w:t>
      </w:r>
    </w:p>
    <w:bookmarkEnd w:id="56"/>
    <w:bookmarkStart w:id="57" w:name="الجيش-والمهام-الوطنية-القاعدة-الآمنة"/>
    <w:p>
      <w:pPr>
        <w:pStyle w:val="Heading2"/>
        <w:bidi/>
      </w:pPr>
      <w:r>
        <w:rPr>
          <w:rtl/>
        </w:rPr>
        <w:t xml:space="preserve">31. الجيش والمهام الوطنية: القاعدة الآمنة</w:t>
      </w:r>
    </w:p>
    <w:p>
      <w:pPr>
        <w:pStyle w:val="BlockText"/>
        <w:bidi/>
      </w:pPr>
      <w:r>
        <w:rPr>
          <w:b/>
          <w:bCs/>
          <w:rtl/>
        </w:rPr>
        <w:t xml:space="preserve">القوات المسلحة لا تنافس القطاع الخاص ولا تمارس أعمالاً تجارية. ويجوز تكليفها بمهام هندسية أو لوجستية أو إغاثية ذات طبيعة سيادية أو طارئة، عند وجود ضرورة وطنية واضحة، بقرار من مجلس الوزراء، وبتمويل معلن من الموازنة، ودون أن تحتفظ بعائد.</w:t>
      </w:r>
    </w:p>
    <w:p>
      <w:pPr>
        <w:pStyle w:val="FirstParagraph"/>
        <w:bidi/>
      </w:pPr>
      <w:r>
        <w:rPr>
          <w:rtl/>
        </w:rPr>
        <w:t xml:space="preserve">وهذه الصيغة تحفظ فائدة إسناد الجيش في الطرق والجسور ونزع الألغام والكوارث، وتغلق الباب أمام تحوله إلى مقاول عام للدولة.</w:t>
      </w:r>
    </w:p>
    <w:bookmarkEnd w:id="57"/>
    <w:bookmarkStart w:id="58" w:name="التمويل-والاستدامة"/>
    <w:p>
      <w:pPr>
        <w:pStyle w:val="Heading2"/>
        <w:bidi/>
      </w:pPr>
      <w:r>
        <w:rPr>
          <w:rtl/>
        </w:rPr>
        <w:t xml:space="preserve">32. التمويل والاستدامة</w:t>
      </w:r>
    </w:p>
    <w:p>
      <w:pPr>
        <w:pStyle w:val="FirstParagraph"/>
        <w:bidi/>
      </w:pPr>
      <w:r>
        <w:rPr>
          <w:b/>
          <w:bCs/>
          <w:rtl/>
        </w:rPr>
        <w:t xml:space="preserve">السقف المزدوج:</w:t>
      </w:r>
      <w:r>
        <w:rPr>
          <w:rtl/>
        </w:rPr>
        <w:t xml:space="preserve"> </w:t>
      </w:r>
      <w:r>
        <w:rPr>
          <w:rtl/>
        </w:rPr>
        <w:t xml:space="preserve">لا يتجاوز الإنفاق الدفاعي</w:t>
      </w:r>
      <w:r>
        <w:rPr>
          <w:rtl/>
        </w:rPr>
        <w:t xml:space="preserve"> </w:t>
      </w:r>
      <w:r>
        <w:rPr>
          <w:b/>
          <w:bCs/>
          <w:rtl/>
        </w:rPr>
        <w:t xml:space="preserve">3% من الناتج ولا 15% من الإنفاق العام</w:t>
      </w:r>
      <w:r>
        <w:rPr>
          <w:rtl/>
        </w:rPr>
        <w:t xml:space="preserve"> </w:t>
      </w:r>
      <w:r>
        <w:rPr>
          <w:rtl/>
        </w:rPr>
        <w:t xml:space="preserve">في السلم؛ ولا</w:t>
      </w:r>
      <w:r>
        <w:rPr>
          <w:rtl/>
        </w:rPr>
        <w:t xml:space="preserve"> </w:t>
      </w:r>
      <w:r>
        <w:rPr>
          <w:b/>
          <w:bCs/>
          <w:rtl/>
        </w:rPr>
        <w:t xml:space="preserve">5% من الناتج ولا 25% من الإنفاق العام</w:t>
      </w:r>
      <w:r>
        <w:rPr>
          <w:rtl/>
        </w:rPr>
        <w:t xml:space="preserve"> </w:t>
      </w:r>
      <w:r>
        <w:rPr>
          <w:rtl/>
        </w:rPr>
        <w:t xml:space="preserve">في الحرب المعلنة بموافقة ثلثي السلطة التشريعية ولمدة تنتهي بانتهائها؛ ويجوز في حرب شاملة بلوغ 8% من الناتج و30% من الإنفاق العام لمدة لا تتجاوز سنة قابلة للتجديد.</w:t>
      </w:r>
      <w:r>
        <w:rPr>
          <w:rtl/>
        </w:rPr>
        <w:t xml:space="preserve"> </w:t>
      </w:r>
      <w:r>
        <w:rPr>
          <w:b/>
          <w:bCs/>
          <w:rtl/>
        </w:rPr>
        <w:t xml:space="preserve">وتُفصل ميزانية الجيش الدائمة عن اعتماد الحرب الاستثنائي، فينتهي الثاني بانتهاء الحرب.</w:t>
      </w:r>
    </w:p>
    <w:p>
      <w:pPr>
        <w:pStyle w:val="BodyText"/>
        <w:bidi/>
      </w:pPr>
      <w:r>
        <w:rPr>
          <w:b/>
          <w:bCs/>
          <w:rtl/>
        </w:rPr>
        <w:t xml:space="preserve">والقيد الصريح:</w:t>
      </w:r>
      <w:r>
        <w:rPr>
          <w:rtl/>
        </w:rPr>
        <w:t xml:space="preserve"> </w:t>
      </w:r>
      <w:r>
        <w:rPr>
          <w:rtl/>
        </w:rPr>
        <w:t xml:space="preserve">حتى عند سقف 5%، يستهلك الدفاع نحو 77% من الإيرادات الذاتية في السنة الأولى بعد الحرب، ثم تنخفض النسبة إلى نحو الثلث في 2034 مع ارتفاع الإيرادات. ولا تستقيم المعادلة إلا بثلاثة شروط: تمويل خارجي لبرامج الدمج والتسريح وإصلاح قطاع الأمن؛ وترتيب بنود الدفاع بحيث تأتي أولاً ما يخفض الكلفة لاحقاً (التسريح، وإخراج المعسكرات من المدن، والصيانة قبل الشراء)؛ ورفع الإيرادات بسرعة.</w:t>
      </w:r>
    </w:p>
    <w:p>
      <w:pPr>
        <w:pStyle w:val="BodyText"/>
        <w:bidi/>
      </w:pPr>
      <w:r>
        <w:rPr>
          <w:b/>
          <w:bCs/>
          <w:rtl/>
        </w:rPr>
        <w:t xml:space="preserve">وما يشمله السقف:</w:t>
      </w:r>
      <w:r>
        <w:rPr>
          <w:rtl/>
        </w:rPr>
        <w:t xml:space="preserve"> </w:t>
      </w:r>
      <w:r>
        <w:rPr>
          <w:rtl/>
        </w:rPr>
        <w:t xml:space="preserve">القوات المسلحة والحرس الوطني والتصنيع الحربي. ولا يشمل الشرطة وحرس الحدود، ولا برامج الدمج والتسريح الممولة خارجياً.</w:t>
      </w:r>
    </w:p>
    <w:bookmarkEnd w:id="58"/>
    <w:bookmarkStart w:id="59" w:name="التسليح-والصناعة-الدفاعية"/>
    <w:p>
      <w:pPr>
        <w:pStyle w:val="Heading2"/>
        <w:bidi/>
      </w:pPr>
      <w:r>
        <w:rPr>
          <w:rtl/>
        </w:rPr>
        <w:t xml:space="preserve">33. التسليح والصناعة الدفاعية</w:t>
      </w:r>
    </w:p>
    <w:p>
      <w:pPr>
        <w:pStyle w:val="FirstParagraph"/>
        <w:bidi/>
      </w:pPr>
      <w:r>
        <w:rPr>
          <w:b/>
          <w:bCs/>
          <w:rtl/>
        </w:rPr>
        <w:t xml:space="preserve">أولويات الاستثمار:</w:t>
      </w:r>
      <w:r>
        <w:rPr>
          <w:rtl/>
        </w:rPr>
        <w:t xml:space="preserve"> </w:t>
      </w:r>
      <w:r>
        <w:rPr>
          <w:rtl/>
        </w:rPr>
        <w:t xml:space="preserve">المسيّرات، ثم الحرب الإلكترونية والقدرات السيبرانية، ثم الدفاع الجوي، ثم الاستطلاع.</w:t>
      </w:r>
    </w:p>
    <w:p>
      <w:pPr>
        <w:pStyle w:val="BodyText"/>
        <w:bidi/>
      </w:pPr>
      <w:r>
        <w:rPr>
          <w:b/>
          <w:bCs/>
          <w:rtl/>
        </w:rPr>
        <w:t xml:space="preserve">قواعد المشتريات:</w:t>
      </w:r>
      <w:r>
        <w:rPr>
          <w:rtl/>
        </w:rPr>
        <w:t xml:space="preserve"> </w:t>
      </w:r>
      <w:r>
        <w:rPr>
          <w:rtl/>
        </w:rPr>
        <w:t xml:space="preserve">تنويع المصادر وعدم الارتهان لمورد واحد؛ ونشر أرقام العقود الكبرى؛ وحظر الوساطة والعمولات؛ وربط كل صفقة بخطة صيانة وقطع غيار وتدريب؛ ولجنة مشتريات مشتركة مدنية عسكرية تحت رقابة ديوان المراجعة.</w:t>
      </w:r>
    </w:p>
    <w:p>
      <w:pPr>
        <w:pStyle w:val="BodyText"/>
        <w:bidi/>
      </w:pPr>
      <w:r>
        <w:rPr>
          <w:b/>
          <w:bCs/>
          <w:rtl/>
        </w:rPr>
        <w:t xml:space="preserve">الصناعة الدفاعية:</w:t>
      </w:r>
      <w:r>
        <w:rPr>
          <w:rtl/>
        </w:rPr>
        <w:t xml:space="preserve"> </w:t>
      </w:r>
      <w:r>
        <w:rPr>
          <w:rtl/>
        </w:rPr>
        <w:t xml:space="preserve">اكتفاء ذاتي في الذخائر الخفيفة والمتوسطة، وشراكات تشترط نقل التكنولوجيا، وتوطين صناعة المسيّرات،</w:t>
      </w:r>
      <w:r>
        <w:rPr>
          <w:rtl/>
        </w:rPr>
        <w:t xml:space="preserve"> </w:t>
      </w:r>
      <w:r>
        <w:rPr>
          <w:b/>
          <w:bCs/>
          <w:rtl/>
        </w:rPr>
        <w:t xml:space="preserve">على أن تبقى المنشآت مملوكة للدولة لا لجهاز عسكري، وأن تخضع حساباتها للتدقيق العام.</w:t>
      </w:r>
    </w:p>
    <w:p>
      <w:pPr>
        <w:bidi/>
      </w:pPr>
      <w:r>
        <w:rPr>
          <w:rtl/>
        </w:rPr>
        <w:br w:type="page"/>
      </w:r>
    </w:p>
    <w:bookmarkEnd w:id="59"/>
    <w:bookmarkEnd w:id="60"/>
    <w:bookmarkStart w:id="62" w:name="الباب-الثامن-الأمن-السيبراني"/>
    <w:p>
      <w:pPr>
        <w:pStyle w:val="Heading1"/>
        <w:bidi/>
      </w:pPr>
      <w:r>
        <w:rPr>
          <w:rtl/>
        </w:rPr>
        <w:t xml:space="preserve">الباب الثامن: الأمن السيبراني</w:t>
      </w:r>
    </w:p>
    <w:bookmarkStart w:id="61" w:name="خمسة-مجالات-لا-تخلط"/>
    <w:p>
      <w:pPr>
        <w:pStyle w:val="Heading2"/>
        <w:bidi/>
      </w:pPr>
      <w:r>
        <w:rPr>
          <w:rtl/>
        </w:rPr>
        <w:t xml:space="preserve">34. خمسة مجالات لا تُخلط</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المجال</w:t>
            </w:r>
          </w:p>
        </w:tc>
        <w:tc>
          <w:tcPr/>
          <w:p>
            <w:pPr>
              <w:pStyle w:val="Compact"/>
              <w:bidi/>
              <w:jc w:val="left"/>
            </w:pPr>
            <w:r>
              <w:rPr>
                <w:rtl/>
              </w:rPr>
              <w:t xml:space="preserve">الجهة المسؤولة</w:t>
            </w:r>
          </w:p>
        </w:tc>
        <w:tc>
          <w:tcPr/>
          <w:p>
            <w:pPr>
              <w:pStyle w:val="Compact"/>
              <w:bidi/>
              <w:jc w:val="left"/>
            </w:pPr>
            <w:r>
              <w:rPr>
                <w:rtl/>
              </w:rPr>
              <w:t xml:space="preserve">الإطار القانوني</w:t>
            </w:r>
          </w:p>
        </w:tc>
      </w:tr>
      <w:tr>
        <w:tc>
          <w:tcPr/>
          <w:p>
            <w:pPr>
              <w:pStyle w:val="Compact"/>
              <w:bidi/>
              <w:jc w:val="left"/>
            </w:pPr>
            <w:r>
              <w:rPr>
                <w:b/>
                <w:bCs/>
                <w:rtl/>
              </w:rPr>
              <w:t xml:space="preserve">حماية البنية الحيوية</w:t>
            </w:r>
            <w:r>
              <w:rPr>
                <w:rtl/>
              </w:rPr>
              <w:t xml:space="preserve"> </w:t>
            </w:r>
            <w:r>
              <w:rPr>
                <w:rtl/>
              </w:rPr>
              <w:t xml:space="preserve">(الكهرباء والمياه والبنوك والاتصالات والسجل المدني)</w:t>
            </w:r>
          </w:p>
        </w:tc>
        <w:tc>
          <w:tcPr/>
          <w:p>
            <w:pPr>
              <w:pStyle w:val="Compact"/>
              <w:bidi/>
              <w:jc w:val="left"/>
            </w:pPr>
            <w:r>
              <w:rPr>
                <w:rtl/>
              </w:rPr>
              <w:t xml:space="preserve">هيئة وطنية مدنية للأمن السيبراني</w:t>
            </w:r>
          </w:p>
        </w:tc>
        <w:tc>
          <w:tcPr/>
          <w:p>
            <w:pPr>
              <w:pStyle w:val="Compact"/>
              <w:bidi/>
              <w:jc w:val="left"/>
            </w:pPr>
            <w:r>
              <w:rPr>
                <w:rtl/>
              </w:rPr>
              <w:t xml:space="preserve">قانون الأمن السيبراني</w:t>
            </w:r>
          </w:p>
        </w:tc>
      </w:tr>
      <w:tr>
        <w:tc>
          <w:tcPr/>
          <w:p>
            <w:pPr>
              <w:pStyle w:val="Compact"/>
              <w:bidi/>
              <w:jc w:val="left"/>
            </w:pPr>
            <w:r>
              <w:rPr>
                <w:b/>
                <w:bCs/>
                <w:rtl/>
              </w:rPr>
              <w:t xml:space="preserve">الاستجابة للحوادث</w:t>
            </w:r>
          </w:p>
        </w:tc>
        <w:tc>
          <w:tcPr/>
          <w:p>
            <w:pPr>
              <w:pStyle w:val="Compact"/>
              <w:bidi/>
              <w:jc w:val="left"/>
            </w:pPr>
            <w:r>
              <w:rPr>
                <w:rtl/>
              </w:rPr>
              <w:t xml:space="preserve">فريق وطني للاستجابة (CERT)</w:t>
            </w:r>
          </w:p>
        </w:tc>
        <w:tc>
          <w:tcPr/>
          <w:p>
            <w:pPr>
              <w:pStyle w:val="Compact"/>
              <w:bidi/>
              <w:jc w:val="left"/>
            </w:pPr>
            <w:r>
              <w:rPr>
                <w:rtl/>
              </w:rPr>
              <w:t xml:space="preserve">اللائحة التنفيذية</w:t>
            </w:r>
          </w:p>
        </w:tc>
      </w:tr>
      <w:tr>
        <w:tc>
          <w:tcPr/>
          <w:p>
            <w:pPr>
              <w:pStyle w:val="Compact"/>
              <w:bidi/>
              <w:jc w:val="left"/>
            </w:pPr>
            <w:r>
              <w:rPr>
                <w:b/>
                <w:bCs/>
                <w:rtl/>
              </w:rPr>
              <w:t xml:space="preserve">الاستخبارات السيبرانية</w:t>
            </w:r>
          </w:p>
        </w:tc>
        <w:tc>
          <w:tcPr/>
          <w:p>
            <w:pPr>
              <w:pStyle w:val="Compact"/>
              <w:bidi/>
              <w:jc w:val="left"/>
            </w:pPr>
            <w:r>
              <w:rPr>
                <w:rtl/>
              </w:rPr>
              <w:t xml:space="preserve">جهاز المخابرات، بضوابط</w:t>
            </w:r>
          </w:p>
        </w:tc>
        <w:tc>
          <w:tcPr/>
          <w:p>
            <w:pPr>
              <w:pStyle w:val="Compact"/>
              <w:bidi/>
              <w:jc w:val="left"/>
            </w:pPr>
            <w:r>
              <w:rPr>
                <w:rtl/>
              </w:rPr>
              <w:t xml:space="preserve">رقابة اللجنة البرلمانية السرية</w:t>
            </w:r>
          </w:p>
        </w:tc>
      </w:tr>
      <w:tr>
        <w:tc>
          <w:tcPr/>
          <w:p>
            <w:pPr>
              <w:pStyle w:val="Compact"/>
              <w:bidi/>
              <w:jc w:val="left"/>
            </w:pPr>
            <w:r>
              <w:rPr>
                <w:b/>
                <w:bCs/>
                <w:rtl/>
              </w:rPr>
              <w:t xml:space="preserve">العمليات السيبرانية الدفاعية والهجومية</w:t>
            </w:r>
          </w:p>
        </w:tc>
        <w:tc>
          <w:tcPr/>
          <w:p>
            <w:pPr>
              <w:pStyle w:val="Compact"/>
              <w:bidi/>
              <w:jc w:val="left"/>
            </w:pPr>
            <w:r>
              <w:rPr>
                <w:rtl/>
              </w:rPr>
              <w:t xml:space="preserve">القوات الإلكترونية</w:t>
            </w:r>
          </w:p>
        </w:tc>
        <w:tc>
          <w:tcPr/>
          <w:p>
            <w:pPr>
              <w:pStyle w:val="Compact"/>
              <w:bidi/>
              <w:jc w:val="left"/>
            </w:pPr>
            <w:r>
              <w:rPr>
                <w:b/>
                <w:bCs/>
                <w:rtl/>
              </w:rPr>
              <w:t xml:space="preserve">لا تُستخدم إلا بقرار من مجلس الأمن والدفاع، وفي إطار القانون الدولي، وبإخطار لاحق للجنة البرلمانية</w:t>
            </w:r>
          </w:p>
        </w:tc>
      </w:tr>
      <w:tr>
        <w:tc>
          <w:tcPr/>
          <w:p>
            <w:pPr>
              <w:pStyle w:val="Compact"/>
              <w:bidi/>
              <w:jc w:val="left"/>
            </w:pPr>
            <w:r>
              <w:rPr>
                <w:b/>
                <w:bCs/>
                <w:rtl/>
              </w:rPr>
              <w:t xml:space="preserve">الجرائم الإلكترونية وحماية البيانات</w:t>
            </w:r>
          </w:p>
        </w:tc>
        <w:tc>
          <w:tcPr/>
          <w:p>
            <w:pPr>
              <w:pStyle w:val="Compact"/>
              <w:bidi/>
              <w:jc w:val="left"/>
            </w:pPr>
            <w:r>
              <w:rPr>
                <w:rtl/>
              </w:rPr>
              <w:t xml:space="preserve">الشرطة والنيابة المتخصصة</w:t>
            </w:r>
          </w:p>
        </w:tc>
        <w:tc>
          <w:tcPr/>
          <w:p>
            <w:pPr>
              <w:pStyle w:val="Compact"/>
              <w:bidi/>
              <w:jc w:val="left"/>
            </w:pPr>
            <w:r>
              <w:rPr>
                <w:rtl/>
              </w:rPr>
              <w:t xml:space="preserve">قانون الجرائم الإلكترونية وقانون حماية البيانات</w:t>
            </w:r>
          </w:p>
        </w:tc>
      </w:tr>
    </w:tbl>
    <w:p>
      <w:pPr>
        <w:pStyle w:val="BodyText"/>
        <w:bidi/>
      </w:pPr>
      <w:r>
        <w:rPr>
          <w:b/>
          <w:bCs/>
          <w:rtl/>
        </w:rPr>
        <w:t xml:space="preserve">ومبدأ حاكم:</w:t>
      </w:r>
      <w:r>
        <w:rPr>
          <w:rtl/>
        </w:rPr>
        <w:t xml:space="preserve"> </w:t>
      </w:r>
      <w:r>
        <w:rPr>
          <w:rtl/>
        </w:rPr>
        <w:t xml:space="preserve">لا تُستخدم أدوات الأمن السيبراني للتجسس على المواطنين أو مراقبة المعارضين، وكل اعتراض للاتصالات يحتاج إلى أمر قضائي.</w:t>
      </w:r>
    </w:p>
    <w:p>
      <w:pPr>
        <w:bidi/>
      </w:pPr>
      <w:r>
        <w:rPr>
          <w:rtl/>
        </w:rPr>
        <w:br w:type="page"/>
      </w:r>
    </w:p>
    <w:bookmarkEnd w:id="61"/>
    <w:bookmarkEnd w:id="62"/>
    <w:bookmarkStart w:id="67" w:name="الباب-التاسع-التنفيذ"/>
    <w:p>
      <w:pPr>
        <w:pStyle w:val="Heading1"/>
        <w:bidi/>
      </w:pPr>
      <w:r>
        <w:rPr>
          <w:rtl/>
        </w:rPr>
        <w:t xml:space="preserve">الباب التاسع: التنفيذ</w:t>
      </w:r>
    </w:p>
    <w:bookmarkStart w:id="63" w:name="المراحل-الثلاث"/>
    <w:p>
      <w:pPr>
        <w:pStyle w:val="Heading2"/>
        <w:bidi/>
      </w:pPr>
      <w:r>
        <w:rPr>
          <w:rtl/>
        </w:rPr>
        <w:t xml:space="preserve">35. المراحل الثلاث</w:t>
      </w:r>
    </w:p>
    <w:tbl>
      <w:tblPr>
        <w:tblStyle w:val="Table"/>
        <w:bidiVisual/>
        <w:tblW w:w="5000" w:type="pct"/>
        <w:jc w:val="start"/>
        <w:tblLook w:val="04A0" w:firstRow="1" w:lastRow="0" w:firstColumn="0" w:lastColumn="0" w:noHBand="0" w:noVBand="1"/>
      </w:tblPr>
      <w:tblGrid>
        <w:gridCol w:w="1980"/>
        <w:gridCol w:w="1980"/>
        <w:gridCol w:w="1980"/>
        <w:gridCol w:w="1980"/>
      </w:tblGrid>
      <w:tr>
        <w:trPr>
          <w:tblHeader w:val="true"/>
        </w:trPr>
        <w:tc>
          <w:tcPr/>
          <w:p>
            <w:pPr>
              <w:pStyle w:val="Compact"/>
              <w:bidi/>
              <w:jc w:val="left"/>
            </w:pPr>
            <w:r>
              <w:rPr>
                <w:rtl/>
              </w:rPr>
              <w:t xml:space="preserve">المرحلة</w:t>
            </w:r>
          </w:p>
        </w:tc>
        <w:tc>
          <w:tcPr/>
          <w:p>
            <w:pPr>
              <w:pStyle w:val="Compact"/>
              <w:bidi/>
              <w:jc w:val="left"/>
            </w:pPr>
            <w:r>
              <w:rPr>
                <w:rtl/>
              </w:rPr>
              <w:t xml:space="preserve">الأشهر</w:t>
            </w:r>
          </w:p>
        </w:tc>
        <w:tc>
          <w:tcPr/>
          <w:p>
            <w:pPr>
              <w:pStyle w:val="Compact"/>
              <w:bidi/>
              <w:jc w:val="left"/>
            </w:pPr>
            <w:r>
              <w:rPr>
                <w:rtl/>
              </w:rPr>
              <w:t xml:space="preserve">الأولويات</w:t>
            </w:r>
          </w:p>
        </w:tc>
        <w:tc>
          <w:tcPr/>
          <w:p>
            <w:pPr>
              <w:pStyle w:val="Compact"/>
              <w:bidi/>
              <w:jc w:val="left"/>
            </w:pPr>
            <w:r>
              <w:rPr>
                <w:rtl/>
              </w:rPr>
              <w:t xml:space="preserve">الكلفة</w:t>
            </w:r>
            <w:r>
              <w:rPr>
                <w:rtl/>
              </w:rPr>
              <w:t xml:space="preserve"> </w:t>
            </w:r>
            <w:r>
              <w:rPr>
                <w:i/>
                <w:iCs/>
                <w:rtl/>
              </w:rPr>
              <w:t xml:space="preserve">(تقديرية)</w:t>
            </w:r>
          </w:p>
        </w:tc>
      </w:tr>
      <w:tr>
        <w:tc>
          <w:tcPr/>
          <w:p>
            <w:pPr>
              <w:pStyle w:val="Compact"/>
              <w:bidi/>
              <w:jc w:val="left"/>
            </w:pPr>
            <w:r>
              <w:rPr>
                <w:b/>
                <w:bCs/>
                <w:rtl/>
              </w:rPr>
              <w:t xml:space="preserve">التأسيس</w:t>
            </w:r>
          </w:p>
        </w:tc>
        <w:tc>
          <w:tcPr/>
          <w:p>
            <w:pPr>
              <w:pStyle w:val="Compact"/>
              <w:bidi/>
              <w:jc w:val="left"/>
            </w:pPr>
            <w:r>
              <w:rPr>
                <w:rtl/>
              </w:rPr>
              <w:t xml:space="preserve">1–18</w:t>
            </w:r>
          </w:p>
        </w:tc>
        <w:tc>
          <w:tcPr/>
          <w:p>
            <w:pPr>
              <w:pStyle w:val="Compact"/>
              <w:bidi/>
              <w:jc w:val="left"/>
            </w:pPr>
            <w:r>
              <w:rPr>
                <w:rtl/>
              </w:rPr>
              <w:t xml:space="preserve">قانون القوات المسلحة؛ انتظام مجلس الأمن والدفاع؛ تسجيل المقاتلين؛ تجميد وحصر الشركات العسكرية؛ الوحدة السيبرانية الأولى؛ إصلاح أولي للشرطة</w:t>
            </w:r>
          </w:p>
        </w:tc>
        <w:tc>
          <w:tcPr/>
          <w:p>
            <w:pPr>
              <w:pStyle w:val="Compact"/>
              <w:bidi/>
              <w:jc w:val="left"/>
            </w:pPr>
            <w:r>
              <w:rPr>
                <w:rtl/>
              </w:rPr>
              <w:t xml:space="preserve">3.5 إلى 5 مليارات دولار</w:t>
            </w:r>
          </w:p>
        </w:tc>
      </w:tr>
      <w:tr>
        <w:tc>
          <w:tcPr/>
          <w:p>
            <w:pPr>
              <w:pStyle w:val="Compact"/>
              <w:bidi/>
              <w:jc w:val="left"/>
            </w:pPr>
            <w:r>
              <w:rPr>
                <w:b/>
                <w:bCs/>
                <w:rtl/>
              </w:rPr>
              <w:t xml:space="preserve">البناء</w:t>
            </w:r>
          </w:p>
        </w:tc>
        <w:tc>
          <w:tcPr/>
          <w:p>
            <w:pPr>
              <w:pStyle w:val="Compact"/>
              <w:bidi/>
              <w:jc w:val="left"/>
            </w:pPr>
            <w:r>
              <w:rPr>
                <w:rtl/>
              </w:rPr>
              <w:t xml:space="preserve">19–48</w:t>
            </w:r>
          </w:p>
        </w:tc>
        <w:tc>
          <w:tcPr/>
          <w:p>
            <w:pPr>
              <w:pStyle w:val="Compact"/>
              <w:bidi/>
              <w:jc w:val="left"/>
            </w:pPr>
            <w:r>
              <w:rPr>
                <w:rtl/>
              </w:rPr>
              <w:t xml:space="preserve">اكتمال القواعد والحاميات؛ جيش موحد؛ أسطول مسيّرات ودفاع جوي؛ حرس الحدود؛ اكتمال الخروج من الاقتصاد؛ بدء الحرس الوطني بضوابطه</w:t>
            </w:r>
          </w:p>
        </w:tc>
        <w:tc>
          <w:tcPr/>
          <w:p>
            <w:pPr>
              <w:pStyle w:val="Compact"/>
              <w:bidi/>
              <w:jc w:val="left"/>
            </w:pPr>
            <w:r>
              <w:rPr>
                <w:rtl/>
              </w:rPr>
              <w:t xml:space="preserve">18 إلى 24 مليار دولار</w:t>
            </w:r>
          </w:p>
        </w:tc>
      </w:tr>
      <w:tr>
        <w:tc>
          <w:tcPr/>
          <w:p>
            <w:pPr>
              <w:pStyle w:val="Compact"/>
              <w:bidi/>
              <w:jc w:val="left"/>
            </w:pPr>
            <w:r>
              <w:rPr>
                <w:b/>
                <w:bCs/>
                <w:rtl/>
              </w:rPr>
              <w:t xml:space="preserve">الترسيخ</w:t>
            </w:r>
          </w:p>
        </w:tc>
        <w:tc>
          <w:tcPr/>
          <w:p>
            <w:pPr>
              <w:pStyle w:val="Compact"/>
              <w:bidi/>
              <w:jc w:val="left"/>
            </w:pPr>
            <w:r>
              <w:rPr>
                <w:rtl/>
              </w:rPr>
              <w:t xml:space="preserve">49–96</w:t>
            </w:r>
          </w:p>
        </w:tc>
        <w:tc>
          <w:tcPr/>
          <w:p>
            <w:pPr>
              <w:pStyle w:val="Compact"/>
              <w:bidi/>
              <w:jc w:val="left"/>
            </w:pPr>
            <w:r>
              <w:rPr>
                <w:rtl/>
              </w:rPr>
              <w:t xml:space="preserve">اكتمال الاحتياط؛ قيادة سيبرانية متكاملة؛ صناعة دفاعية؛ اتفاقيات دفاع أفريقية</w:t>
            </w:r>
          </w:p>
        </w:tc>
        <w:tc>
          <w:tcPr/>
          <w:p>
            <w:pPr>
              <w:pStyle w:val="Compact"/>
              <w:bidi/>
              <w:jc w:val="left"/>
            </w:pPr>
            <w:r>
              <w:rPr>
                <w:rtl/>
              </w:rPr>
              <w:t xml:space="preserve">22 إلى 30 مليار دولار</w:t>
            </w:r>
          </w:p>
        </w:tc>
      </w:tr>
    </w:tbl>
    <w:bookmarkEnd w:id="63"/>
    <w:bookmarkStart w:id="64" w:name="مؤشرات-الأداء"/>
    <w:p>
      <w:pPr>
        <w:pStyle w:val="Heading2"/>
        <w:bidi/>
      </w:pPr>
      <w:r>
        <w:rPr>
          <w:rtl/>
        </w:rPr>
        <w:t xml:space="preserve">36. مؤشرات الأداء</w:t>
      </w:r>
    </w:p>
    <w:p>
      <w:pPr>
        <w:pStyle w:val="FirstParagraph"/>
        <w:bidi/>
      </w:pPr>
      <w:r>
        <w:rPr>
          <w:b/>
          <w:bCs/>
          <w:rtl/>
        </w:rPr>
        <w:t xml:space="preserve">تُقاس الاستراتيجية بمؤشرات عملياتية، لا بالترتيب في المؤشرات الدولية:</w:t>
      </w:r>
    </w:p>
    <w:tbl>
      <w:tblPr>
        <w:tblStyle w:val="Table"/>
        <w:bidiVisual/>
        <w:tblW w:w="5000" w:type="pct"/>
        <w:jc w:val="start"/>
        <w:tblLook w:val="04A0" w:firstRow="1" w:lastRow="0" w:firstColumn="0" w:lastColumn="0" w:noHBand="0" w:noVBand="1"/>
      </w:tblPr>
      <w:tblGrid>
        <w:gridCol w:w="1980"/>
        <w:gridCol w:w="1980"/>
        <w:gridCol w:w="1980"/>
        <w:gridCol w:w="1980"/>
      </w:tblGrid>
      <w:tr>
        <w:trPr>
          <w:tblHeader w:val="true"/>
        </w:trPr>
        <w:tc>
          <w:tcPr/>
          <w:p>
            <w:pPr>
              <w:pStyle w:val="Compact"/>
              <w:bidi/>
              <w:jc w:val="left"/>
            </w:pPr>
            <w:r>
              <w:rPr>
                <w:rtl/>
              </w:rPr>
              <w:t xml:space="preserve">المؤشر</w:t>
            </w:r>
          </w:p>
        </w:tc>
        <w:tc>
          <w:tcPr/>
          <w:p>
            <w:pPr>
              <w:pStyle w:val="Compact"/>
              <w:bidi/>
              <w:jc w:val="left"/>
            </w:pPr>
            <w:r>
              <w:rPr>
                <w:rtl/>
              </w:rPr>
              <w:t xml:space="preserve">الأساس</w:t>
            </w:r>
          </w:p>
        </w:tc>
        <w:tc>
          <w:tcPr/>
          <w:p>
            <w:pPr>
              <w:pStyle w:val="Compact"/>
              <w:bidi/>
              <w:jc w:val="left"/>
            </w:pPr>
            <w:r>
              <w:rPr>
                <w:rtl/>
              </w:rPr>
              <w:t xml:space="preserve">الشهر 36</w:t>
            </w:r>
          </w:p>
        </w:tc>
        <w:tc>
          <w:tcPr/>
          <w:p>
            <w:pPr>
              <w:pStyle w:val="Compact"/>
              <w:bidi/>
              <w:jc w:val="left"/>
            </w:pPr>
            <w:r>
              <w:rPr>
                <w:rtl/>
              </w:rPr>
              <w:t xml:space="preserve">الشهر 96</w:t>
            </w:r>
          </w:p>
        </w:tc>
      </w:tr>
      <w:tr>
        <w:tc>
          <w:tcPr/>
          <w:p>
            <w:pPr>
              <w:pStyle w:val="Compact"/>
              <w:bidi/>
              <w:jc w:val="left"/>
            </w:pPr>
            <w:r>
              <w:rPr>
                <w:rtl/>
              </w:rPr>
              <w:t xml:space="preserve">المقاتلون في تشكيلات خارج الدولة</w:t>
            </w:r>
          </w:p>
        </w:tc>
        <w:tc>
          <w:tcPr/>
          <w:p>
            <w:pPr>
              <w:pStyle w:val="Compact"/>
              <w:bidi/>
              <w:jc w:val="left"/>
            </w:pPr>
            <w:r>
              <w:rPr>
                <w:rtl/>
              </w:rPr>
              <w:t xml:space="preserve">يُحدَّد عند بدء التسجيل</w:t>
            </w:r>
          </w:p>
        </w:tc>
        <w:tc>
          <w:tcPr/>
          <w:p>
            <w:pPr>
              <w:pStyle w:val="Compact"/>
              <w:bidi/>
              <w:jc w:val="left"/>
            </w:pPr>
            <w:r>
              <w:rPr>
                <w:rtl/>
              </w:rPr>
              <w:t xml:space="preserve">خفض 60%</w:t>
            </w:r>
          </w:p>
        </w:tc>
        <w:tc>
          <w:tcPr/>
          <w:p>
            <w:pPr>
              <w:pStyle w:val="Compact"/>
              <w:bidi/>
              <w:jc w:val="left"/>
            </w:pPr>
            <w:r>
              <w:rPr>
                <w:rtl/>
              </w:rPr>
              <w:t xml:space="preserve">صفر</w:t>
            </w:r>
          </w:p>
        </w:tc>
      </w:tr>
      <w:tr>
        <w:tc>
          <w:tcPr/>
          <w:p>
            <w:pPr>
              <w:pStyle w:val="Compact"/>
              <w:bidi/>
              <w:jc w:val="left"/>
            </w:pPr>
            <w:r>
              <w:rPr>
                <w:rtl/>
              </w:rPr>
              <w:t xml:space="preserve">المسرَّحون أو المدموجون</w:t>
            </w:r>
          </w:p>
        </w:tc>
        <w:tc>
          <w:tcPr/>
          <w:p>
            <w:pPr>
              <w:pStyle w:val="Compact"/>
              <w:bidi/>
              <w:jc w:val="left"/>
            </w:pPr>
            <w:r>
              <w:rPr>
                <w:rtl/>
              </w:rPr>
              <w:t xml:space="preserve">صفر</w:t>
            </w:r>
          </w:p>
        </w:tc>
        <w:tc>
          <w:tcPr/>
          <w:p>
            <w:pPr>
              <w:pStyle w:val="Compact"/>
              <w:bidi/>
              <w:jc w:val="left"/>
            </w:pPr>
            <w:r>
              <w:rPr>
                <w:rtl/>
              </w:rPr>
              <w:t xml:space="preserve">50 ألفاً في الشهر 18، و160 ألفاً في الشهر 48</w:t>
            </w:r>
          </w:p>
        </w:tc>
        <w:tc>
          <w:tcPr/>
          <w:p>
            <w:pPr>
              <w:pStyle w:val="Compact"/>
              <w:bidi/>
              <w:jc w:val="left"/>
            </w:pPr>
            <w:r>
              <w:rPr>
                <w:rtl/>
              </w:rPr>
              <w:t xml:space="preserve">اكتمال البرنامج</w:t>
            </w:r>
          </w:p>
        </w:tc>
      </w:tr>
      <w:tr>
        <w:tc>
          <w:tcPr/>
          <w:p>
            <w:pPr>
              <w:pStyle w:val="Compact"/>
              <w:bidi/>
              <w:jc w:val="left"/>
            </w:pPr>
            <w:r>
              <w:rPr>
                <w:rtl/>
              </w:rPr>
              <w:t xml:space="preserve">تغطية الحدود بالمراقبة</w:t>
            </w:r>
          </w:p>
        </w:tc>
        <w:tc>
          <w:tcPr/>
          <w:p>
            <w:pPr>
              <w:pStyle w:val="Compact"/>
              <w:bidi/>
              <w:jc w:val="left"/>
            </w:pPr>
            <w:r>
              <w:rPr>
                <w:rtl/>
              </w:rPr>
              <w:t xml:space="preserve">منخفضة جداً</w:t>
            </w:r>
          </w:p>
        </w:tc>
        <w:tc>
          <w:tcPr/>
          <w:p>
            <w:pPr>
              <w:pStyle w:val="Compact"/>
              <w:bidi/>
              <w:jc w:val="left"/>
            </w:pPr>
            <w:r>
              <w:rPr>
                <w:rtl/>
              </w:rPr>
              <w:t xml:space="preserve">50% من المحاور الحساسة</w:t>
            </w:r>
          </w:p>
        </w:tc>
        <w:tc>
          <w:tcPr/>
          <w:p>
            <w:pPr>
              <w:pStyle w:val="Compact"/>
              <w:bidi/>
              <w:jc w:val="left"/>
            </w:pPr>
            <w:r>
              <w:rPr>
                <w:rtl/>
              </w:rPr>
              <w:t xml:space="preserve">90%</w:t>
            </w:r>
          </w:p>
        </w:tc>
      </w:tr>
      <w:tr>
        <w:tc>
          <w:tcPr/>
          <w:p>
            <w:pPr>
              <w:pStyle w:val="Compact"/>
              <w:bidi/>
              <w:jc w:val="left"/>
            </w:pPr>
            <w:r>
              <w:rPr>
                <w:rtl/>
              </w:rPr>
              <w:t xml:space="preserve">زمن الاستجابة لخرق حدودي</w:t>
            </w:r>
          </w:p>
        </w:tc>
        <w:tc>
          <w:tcPr/>
          <w:p>
            <w:pPr>
              <w:pStyle w:val="Compact"/>
              <w:bidi/>
              <w:jc w:val="left"/>
            </w:pPr>
            <w:r>
              <w:rPr>
                <w:rtl/>
              </w:rPr>
              <w:t xml:space="preserve">غير مقاس</w:t>
            </w:r>
          </w:p>
        </w:tc>
        <w:tc>
          <w:tcPr/>
          <w:p>
            <w:pPr>
              <w:pStyle w:val="Compact"/>
              <w:bidi/>
              <w:jc w:val="left"/>
            </w:pPr>
            <w:r>
              <w:rPr>
                <w:rtl/>
              </w:rPr>
              <w:t xml:space="preserve">أقل من 12 ساعة</w:t>
            </w:r>
          </w:p>
        </w:tc>
        <w:tc>
          <w:tcPr/>
          <w:p>
            <w:pPr>
              <w:pStyle w:val="Compact"/>
              <w:bidi/>
              <w:jc w:val="left"/>
            </w:pPr>
            <w:r>
              <w:rPr>
                <w:rtl/>
              </w:rPr>
              <w:t xml:space="preserve">أقل من 6 ساعات</w:t>
            </w:r>
          </w:p>
        </w:tc>
      </w:tr>
      <w:tr>
        <w:tc>
          <w:tcPr/>
          <w:p>
            <w:pPr>
              <w:pStyle w:val="Compact"/>
              <w:bidi/>
              <w:jc w:val="left"/>
            </w:pPr>
            <w:r>
              <w:rPr>
                <w:rtl/>
              </w:rPr>
              <w:t xml:space="preserve">جاهزية الوحدات العملياتية</w:t>
            </w:r>
          </w:p>
        </w:tc>
        <w:tc>
          <w:tcPr/>
          <w:p>
            <w:pPr>
              <w:pStyle w:val="Compact"/>
              <w:bidi/>
              <w:jc w:val="left"/>
            </w:pPr>
            <w:r>
              <w:rPr>
                <w:rtl/>
              </w:rPr>
              <w:t xml:space="preserve">غير مقاسة</w:t>
            </w:r>
          </w:p>
        </w:tc>
        <w:tc>
          <w:tcPr/>
          <w:p>
            <w:pPr>
              <w:pStyle w:val="Compact"/>
              <w:bidi/>
              <w:jc w:val="left"/>
            </w:pPr>
            <w:r>
              <w:rPr>
                <w:rtl/>
              </w:rPr>
              <w:t xml:space="preserve">60%</w:t>
            </w:r>
          </w:p>
        </w:tc>
        <w:tc>
          <w:tcPr/>
          <w:p>
            <w:pPr>
              <w:pStyle w:val="Compact"/>
              <w:bidi/>
              <w:jc w:val="left"/>
            </w:pPr>
            <w:r>
              <w:rPr>
                <w:rtl/>
              </w:rPr>
              <w:t xml:space="preserve">85%</w:t>
            </w:r>
          </w:p>
        </w:tc>
      </w:tr>
      <w:tr>
        <w:tc>
          <w:tcPr/>
          <w:p>
            <w:pPr>
              <w:pStyle w:val="Compact"/>
              <w:bidi/>
              <w:jc w:val="left"/>
            </w:pPr>
            <w:r>
              <w:rPr>
                <w:rtl/>
              </w:rPr>
              <w:t xml:space="preserve">نسبة العتاد الصالح للعمل (الصيانة)</w:t>
            </w:r>
          </w:p>
        </w:tc>
        <w:tc>
          <w:tcPr/>
          <w:p>
            <w:pPr>
              <w:pStyle w:val="Compact"/>
              <w:bidi/>
              <w:jc w:val="left"/>
            </w:pPr>
            <w:r>
              <w:rPr>
                <w:rtl/>
              </w:rPr>
              <w:t xml:space="preserve">غير مقاسة</w:t>
            </w:r>
          </w:p>
        </w:tc>
        <w:tc>
          <w:tcPr/>
          <w:p>
            <w:pPr>
              <w:pStyle w:val="Compact"/>
              <w:bidi/>
              <w:jc w:val="left"/>
            </w:pPr>
            <w:r>
              <w:rPr>
                <w:rtl/>
              </w:rPr>
              <w:t xml:space="preserve">70%</w:t>
            </w:r>
          </w:p>
        </w:tc>
        <w:tc>
          <w:tcPr/>
          <w:p>
            <w:pPr>
              <w:pStyle w:val="Compact"/>
              <w:bidi/>
              <w:jc w:val="left"/>
            </w:pPr>
            <w:r>
              <w:rPr>
                <w:rtl/>
              </w:rPr>
              <w:t xml:space="preserve">90%</w:t>
            </w:r>
          </w:p>
        </w:tc>
      </w:tr>
      <w:tr>
        <w:tc>
          <w:tcPr/>
          <w:p>
            <w:pPr>
              <w:pStyle w:val="Compact"/>
              <w:bidi/>
              <w:jc w:val="left"/>
            </w:pPr>
            <w:r>
              <w:rPr>
                <w:rtl/>
              </w:rPr>
              <w:t xml:space="preserve">تغطية الدفاع الجوي للمنشآت الحيوية</w:t>
            </w:r>
          </w:p>
        </w:tc>
        <w:tc>
          <w:tcPr/>
          <w:p>
            <w:pPr>
              <w:pStyle w:val="Compact"/>
              <w:bidi/>
              <w:jc w:val="left"/>
            </w:pPr>
            <w:r>
              <w:rPr>
                <w:rtl/>
              </w:rPr>
              <w:t xml:space="preserve">ضعيفة</w:t>
            </w:r>
          </w:p>
        </w:tc>
        <w:tc>
          <w:tcPr/>
          <w:p>
            <w:pPr>
              <w:pStyle w:val="Compact"/>
              <w:bidi/>
              <w:jc w:val="left"/>
            </w:pPr>
            <w:r>
              <w:rPr>
                <w:rtl/>
              </w:rPr>
              <w:t xml:space="preserve">50%</w:t>
            </w:r>
          </w:p>
        </w:tc>
        <w:tc>
          <w:tcPr/>
          <w:p>
            <w:pPr>
              <w:pStyle w:val="Compact"/>
              <w:bidi/>
              <w:jc w:val="left"/>
            </w:pPr>
            <w:r>
              <w:rPr>
                <w:rtl/>
              </w:rPr>
              <w:t xml:space="preserve">90%</w:t>
            </w:r>
          </w:p>
        </w:tc>
      </w:tr>
      <w:tr>
        <w:tc>
          <w:tcPr/>
          <w:p>
            <w:pPr>
              <w:pStyle w:val="Compact"/>
              <w:bidi/>
              <w:jc w:val="left"/>
            </w:pPr>
            <w:r>
              <w:rPr>
                <w:rtl/>
              </w:rPr>
              <w:t xml:space="preserve">المعسكرات داخل المدن الكبرى</w:t>
            </w:r>
          </w:p>
        </w:tc>
        <w:tc>
          <w:tcPr/>
          <w:p>
            <w:pPr>
              <w:pStyle w:val="Compact"/>
              <w:bidi/>
              <w:jc w:val="left"/>
            </w:pPr>
            <w:r>
              <w:rPr>
                <w:rtl/>
              </w:rPr>
              <w:t xml:space="preserve">قائمة</w:t>
            </w:r>
          </w:p>
        </w:tc>
        <w:tc>
          <w:tcPr/>
          <w:p>
            <w:pPr>
              <w:pStyle w:val="Compact"/>
              <w:bidi/>
              <w:jc w:val="left"/>
            </w:pPr>
            <w:r>
              <w:rPr>
                <w:rtl/>
              </w:rPr>
              <w:t xml:space="preserve">بدء الإخلاء</w:t>
            </w:r>
          </w:p>
        </w:tc>
        <w:tc>
          <w:tcPr/>
          <w:p>
            <w:pPr>
              <w:pStyle w:val="Compact"/>
              <w:bidi/>
              <w:jc w:val="left"/>
            </w:pPr>
            <w:r>
              <w:rPr>
                <w:rtl/>
              </w:rPr>
              <w:t xml:space="preserve">صفر</w:t>
            </w:r>
          </w:p>
        </w:tc>
      </w:tr>
      <w:tr>
        <w:tc>
          <w:tcPr/>
          <w:p>
            <w:pPr>
              <w:pStyle w:val="Compact"/>
              <w:bidi/>
              <w:jc w:val="left"/>
            </w:pPr>
            <w:r>
              <w:rPr>
                <w:rtl/>
              </w:rPr>
              <w:t xml:space="preserve">الإنفاق الدفاعي من الناتج</w:t>
            </w:r>
          </w:p>
        </w:tc>
        <w:tc>
          <w:tcPr/>
          <w:p>
            <w:pPr>
              <w:pStyle w:val="Compact"/>
              <w:bidi/>
              <w:jc w:val="left"/>
            </w:pPr>
            <w:r>
              <w:rPr>
                <w:rtl/>
              </w:rPr>
              <w:t xml:space="preserve">نحو 8%</w:t>
            </w:r>
          </w:p>
        </w:tc>
        <w:tc>
          <w:tcPr/>
          <w:p>
            <w:pPr>
              <w:pStyle w:val="Compact"/>
              <w:bidi/>
              <w:jc w:val="left"/>
            </w:pPr>
            <w:r>
              <w:rPr>
                <w:rtl/>
              </w:rPr>
              <w:t xml:space="preserve">3% بعد انتهاء الحرب، و15% من الإنفاق العام</w:t>
            </w:r>
          </w:p>
        </w:tc>
        <w:tc>
          <w:tcPr/>
          <w:p>
            <w:pPr>
              <w:pStyle w:val="Compact"/>
              <w:bidi/>
              <w:jc w:val="left"/>
            </w:pPr>
            <w:r>
              <w:rPr>
                <w:rtl/>
              </w:rPr>
              <w:t xml:space="preserve">3%</w:t>
            </w:r>
          </w:p>
        </w:tc>
      </w:tr>
      <w:tr>
        <w:tc>
          <w:tcPr/>
          <w:p>
            <w:pPr>
              <w:pStyle w:val="Compact"/>
              <w:bidi/>
              <w:jc w:val="left"/>
            </w:pPr>
            <w:r>
              <w:rPr>
                <w:rtl/>
              </w:rPr>
              <w:t xml:space="preserve">شركات الأجهزة النظامية</w:t>
            </w:r>
          </w:p>
        </w:tc>
        <w:tc>
          <w:tcPr/>
          <w:p>
            <w:pPr>
              <w:pStyle w:val="Compact"/>
              <w:bidi/>
              <w:jc w:val="left"/>
            </w:pPr>
            <w:r>
              <w:rPr>
                <w:rtl/>
              </w:rPr>
              <w:t xml:space="preserve">غير محصورة</w:t>
            </w:r>
          </w:p>
        </w:tc>
        <w:tc>
          <w:tcPr/>
          <w:p>
            <w:pPr>
              <w:pStyle w:val="Compact"/>
              <w:bidi/>
              <w:jc w:val="left"/>
            </w:pPr>
            <w:r>
              <w:rPr>
                <w:rtl/>
              </w:rPr>
              <w:t xml:space="preserve">محصورة ومنقولة</w:t>
            </w:r>
          </w:p>
        </w:tc>
        <w:tc>
          <w:tcPr/>
          <w:p>
            <w:pPr>
              <w:pStyle w:val="Compact"/>
              <w:bidi/>
              <w:jc w:val="left"/>
            </w:pPr>
            <w:r>
              <w:rPr>
                <w:rtl/>
              </w:rPr>
              <w:t xml:space="preserve">لا يبقى سوى التصنيع الحربي</w:t>
            </w:r>
          </w:p>
        </w:tc>
      </w:tr>
      <w:tr>
        <w:tc>
          <w:tcPr/>
          <w:p>
            <w:pPr>
              <w:pStyle w:val="Compact"/>
              <w:bidi/>
              <w:jc w:val="left"/>
            </w:pPr>
            <w:r>
              <w:rPr>
                <w:rtl/>
              </w:rPr>
              <w:t xml:space="preserve">شكاوى الانتهاكات المعالجة خلال 90 يوماً</w:t>
            </w:r>
          </w:p>
        </w:tc>
        <w:tc>
          <w:tcPr/>
          <w:p>
            <w:pPr>
              <w:pStyle w:val="Compact"/>
              <w:bidi/>
              <w:jc w:val="left"/>
            </w:pPr>
            <w:r>
              <w:rPr>
                <w:rtl/>
              </w:rPr>
              <w:t xml:space="preserve">لا آلية</w:t>
            </w:r>
          </w:p>
        </w:tc>
        <w:tc>
          <w:tcPr/>
          <w:p>
            <w:pPr>
              <w:pStyle w:val="Compact"/>
              <w:bidi/>
              <w:jc w:val="left"/>
            </w:pPr>
            <w:r>
              <w:rPr>
                <w:rtl/>
              </w:rPr>
              <w:t xml:space="preserve">70%</w:t>
            </w:r>
          </w:p>
        </w:tc>
        <w:tc>
          <w:tcPr/>
          <w:p>
            <w:pPr>
              <w:pStyle w:val="Compact"/>
              <w:bidi/>
              <w:jc w:val="left"/>
            </w:pPr>
            <w:r>
              <w:rPr>
                <w:rtl/>
              </w:rPr>
              <w:t xml:space="preserve">90%</w:t>
            </w:r>
          </w:p>
        </w:tc>
      </w:tr>
      <w:tr>
        <w:tc>
          <w:tcPr/>
          <w:p>
            <w:pPr>
              <w:pStyle w:val="Compact"/>
              <w:bidi/>
              <w:jc w:val="left"/>
            </w:pPr>
            <w:r>
              <w:rPr>
                <w:rtl/>
              </w:rPr>
              <w:t xml:space="preserve">تمثيل الأقاليم في سلك الضباط</w:t>
            </w:r>
          </w:p>
        </w:tc>
        <w:tc>
          <w:tcPr/>
          <w:p>
            <w:pPr>
              <w:pStyle w:val="Compact"/>
              <w:bidi/>
              <w:jc w:val="left"/>
            </w:pPr>
            <w:r>
              <w:rPr>
                <w:rtl/>
              </w:rPr>
              <w:t xml:space="preserve">غير متوازن</w:t>
            </w:r>
          </w:p>
        </w:tc>
        <w:tc>
          <w:tcPr/>
          <w:p>
            <w:pPr>
              <w:pStyle w:val="Compact"/>
              <w:bidi/>
              <w:jc w:val="left"/>
            </w:pPr>
            <w:r>
              <w:rPr>
                <w:rtl/>
              </w:rPr>
              <w:t xml:space="preserve">قياس ونشر سنوي</w:t>
            </w:r>
          </w:p>
        </w:tc>
        <w:tc>
          <w:tcPr/>
          <w:p>
            <w:pPr>
              <w:pStyle w:val="Compact"/>
              <w:bidi/>
              <w:jc w:val="left"/>
            </w:pPr>
            <w:r>
              <w:rPr>
                <w:rtl/>
              </w:rPr>
              <w:t xml:space="preserve">تناسب مع الوزن السكاني</w:t>
            </w:r>
          </w:p>
        </w:tc>
      </w:tr>
    </w:tbl>
    <w:p>
      <w:pPr>
        <w:pStyle w:val="BodyText"/>
        <w:bidi/>
      </w:pPr>
      <w:r>
        <w:rPr>
          <w:b/>
          <w:bCs/>
          <w:rtl/>
        </w:rPr>
        <w:t xml:space="preserve">والتصنيف الدولي (Global Firepower)</w:t>
      </w:r>
      <w:r>
        <w:rPr>
          <w:rtl/>
        </w:rPr>
        <w:t xml:space="preserve"> </w:t>
      </w:r>
      <w:r>
        <w:rPr>
          <w:rtl/>
        </w:rPr>
        <w:t xml:space="preserve">يُذكر مؤشراً مقارناً ثانوياً عند الحاجة،</w:t>
      </w:r>
      <w:r>
        <w:rPr>
          <w:rtl/>
        </w:rPr>
        <w:t xml:space="preserve"> </w:t>
      </w:r>
      <w:r>
        <w:rPr>
          <w:b/>
          <w:bCs/>
          <w:rtl/>
        </w:rPr>
        <w:t xml:space="preserve">ولا يُعتمد هدفاً وطنياً</w:t>
      </w:r>
      <w:r>
        <w:rPr>
          <w:rtl/>
        </w:rPr>
        <w:t xml:space="preserve">، لأنه يقيس الكم أكثر مما يقيس الكفاءة والجاهزية.</w:t>
      </w:r>
    </w:p>
    <w:bookmarkEnd w:id="64"/>
    <w:bookmarkStart w:id="65" w:name="المخاطر"/>
    <w:p>
      <w:pPr>
        <w:pStyle w:val="Heading2"/>
        <w:bidi/>
      </w:pPr>
      <w:r>
        <w:rPr>
          <w:rtl/>
        </w:rPr>
        <w:t xml:space="preserve">37. المخاطر</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الخطر</w:t>
            </w:r>
          </w:p>
        </w:tc>
        <w:tc>
          <w:tcPr/>
          <w:p>
            <w:pPr>
              <w:pStyle w:val="Compact"/>
              <w:bidi/>
              <w:jc w:val="left"/>
            </w:pPr>
            <w:r>
              <w:rPr>
                <w:rtl/>
              </w:rPr>
              <w:t xml:space="preserve">الاستجابة</w:t>
            </w:r>
          </w:p>
        </w:tc>
      </w:tr>
      <w:tr>
        <w:tc>
          <w:tcPr/>
          <w:p>
            <w:pPr>
              <w:pStyle w:val="Compact"/>
              <w:bidi/>
              <w:jc w:val="left"/>
            </w:pPr>
            <w:r>
              <w:rPr>
                <w:b/>
                <w:bCs/>
                <w:rtl/>
              </w:rPr>
              <w:t xml:space="preserve">مقاومة الإصلاح من داخل المؤسسة</w:t>
            </w:r>
          </w:p>
        </w:tc>
        <w:tc>
          <w:tcPr/>
          <w:p>
            <w:pPr>
              <w:pStyle w:val="Compact"/>
              <w:bidi/>
              <w:jc w:val="left"/>
            </w:pPr>
            <w:r>
              <w:rPr>
                <w:rtl/>
              </w:rPr>
              <w:t xml:space="preserve">التدرج، وضمانات الخروج الكريم، والشفافية أمام السلطة التشريعية، والدعم الدولي المشروط</w:t>
            </w:r>
          </w:p>
        </w:tc>
      </w:tr>
      <w:tr>
        <w:tc>
          <w:tcPr/>
          <w:p>
            <w:pPr>
              <w:pStyle w:val="Compact"/>
              <w:bidi/>
              <w:jc w:val="left"/>
            </w:pPr>
            <w:r>
              <w:rPr>
                <w:b/>
                <w:bCs/>
                <w:rtl/>
              </w:rPr>
              <w:t xml:space="preserve">انهيار وقف النار أثناء التسريح</w:t>
            </w:r>
          </w:p>
        </w:tc>
        <w:tc>
          <w:tcPr/>
          <w:p>
            <w:pPr>
              <w:pStyle w:val="Compact"/>
              <w:bidi/>
              <w:jc w:val="left"/>
            </w:pPr>
            <w:r>
              <w:rPr>
                <w:rtl/>
              </w:rPr>
              <w:t xml:space="preserve">تسلسل مضبوط: لا تسريح قبل تأمين المناطق، ومراقبة مشتركة</w:t>
            </w:r>
          </w:p>
        </w:tc>
      </w:tr>
      <w:tr>
        <w:tc>
          <w:tcPr/>
          <w:p>
            <w:pPr>
              <w:pStyle w:val="Compact"/>
              <w:bidi/>
              <w:jc w:val="left"/>
            </w:pPr>
            <w:r>
              <w:rPr>
                <w:b/>
                <w:bCs/>
                <w:rtl/>
              </w:rPr>
              <w:t xml:space="preserve">عودة المسرَّحين إلى السلاح</w:t>
            </w:r>
          </w:p>
        </w:tc>
        <w:tc>
          <w:tcPr/>
          <w:p>
            <w:pPr>
              <w:pStyle w:val="Compact"/>
              <w:bidi/>
              <w:jc w:val="left"/>
            </w:pPr>
            <w:r>
              <w:rPr>
                <w:rtl/>
              </w:rPr>
              <w:t xml:space="preserve">ربط التسريح بفرص عمل حقيقية، ومتابعة ثلاث سنوات</w:t>
            </w:r>
          </w:p>
        </w:tc>
      </w:tr>
      <w:tr>
        <w:tc>
          <w:tcPr/>
          <w:p>
            <w:pPr>
              <w:pStyle w:val="Compact"/>
              <w:bidi/>
              <w:jc w:val="left"/>
            </w:pPr>
            <w:r>
              <w:rPr>
                <w:b/>
                <w:bCs/>
                <w:rtl/>
              </w:rPr>
              <w:t xml:space="preserve">استمرار التمويل الخارجي للتشكيلات</w:t>
            </w:r>
          </w:p>
        </w:tc>
        <w:tc>
          <w:tcPr/>
          <w:p>
            <w:pPr>
              <w:pStyle w:val="Compact"/>
              <w:bidi/>
              <w:jc w:val="left"/>
            </w:pPr>
            <w:r>
              <w:rPr>
                <w:rtl/>
              </w:rPr>
              <w:t xml:space="preserve">التوثيق القانوني، والعقوبات على الشبكات، وضبط المعابر</w:t>
            </w:r>
          </w:p>
        </w:tc>
      </w:tr>
      <w:tr>
        <w:tc>
          <w:tcPr/>
          <w:p>
            <w:pPr>
              <w:pStyle w:val="Compact"/>
              <w:bidi/>
              <w:jc w:val="left"/>
            </w:pPr>
            <w:r>
              <w:rPr>
                <w:b/>
                <w:bCs/>
                <w:rtl/>
              </w:rPr>
              <w:t xml:space="preserve">عجز التمويل</w:t>
            </w:r>
          </w:p>
        </w:tc>
        <w:tc>
          <w:tcPr/>
          <w:p>
            <w:pPr>
              <w:pStyle w:val="Compact"/>
              <w:bidi/>
              <w:jc w:val="left"/>
            </w:pPr>
            <w:r>
              <w:rPr>
                <w:rtl/>
              </w:rPr>
              <w:t xml:space="preserve">إعادة ترتيب الأولويات داخل السقف، وتأجيل بنود بناء القوة لا بنود الدمج والتسريح</w:t>
            </w:r>
          </w:p>
        </w:tc>
      </w:tr>
      <w:tr>
        <w:tc>
          <w:tcPr/>
          <w:p>
            <w:pPr>
              <w:pStyle w:val="Compact"/>
              <w:bidi/>
              <w:jc w:val="left"/>
            </w:pPr>
            <w:r>
              <w:rPr>
                <w:b/>
                <w:bCs/>
                <w:rtl/>
              </w:rPr>
              <w:t xml:space="preserve">تسييس التجنيد أو الترقيات</w:t>
            </w:r>
          </w:p>
        </w:tc>
        <w:tc>
          <w:tcPr/>
          <w:p>
            <w:pPr>
              <w:pStyle w:val="Compact"/>
              <w:bidi/>
              <w:jc w:val="left"/>
            </w:pPr>
            <w:r>
              <w:rPr>
                <w:rtl/>
              </w:rPr>
              <w:t xml:space="preserve">معايير معلنة ورقابة تشريعية</w:t>
            </w:r>
          </w:p>
        </w:tc>
      </w:tr>
      <w:tr>
        <w:tc>
          <w:tcPr/>
          <w:p>
            <w:pPr>
              <w:pStyle w:val="Compact"/>
              <w:bidi/>
              <w:jc w:val="left"/>
            </w:pPr>
            <w:r>
              <w:rPr>
                <w:b/>
                <w:bCs/>
                <w:rtl/>
              </w:rPr>
              <w:t xml:space="preserve">عسكرة الحرس الوطني</w:t>
            </w:r>
          </w:p>
        </w:tc>
        <w:tc>
          <w:tcPr/>
          <w:p>
            <w:pPr>
              <w:pStyle w:val="Compact"/>
              <w:bidi/>
              <w:jc w:val="left"/>
            </w:pPr>
            <w:r>
              <w:rPr>
                <w:rtl/>
              </w:rPr>
              <w:t xml:space="preserve">الضوابط الستة أولاً، والتوسع بعدها، وعدده بقانون</w:t>
            </w:r>
          </w:p>
        </w:tc>
      </w:tr>
    </w:tbl>
    <w:bookmarkEnd w:id="65"/>
    <w:bookmarkStart w:id="66" w:name="المراجعة-الدورية"/>
    <w:p>
      <w:pPr>
        <w:pStyle w:val="Heading2"/>
        <w:bidi/>
      </w:pPr>
      <w:r>
        <w:rPr>
          <w:rtl/>
        </w:rPr>
        <w:t xml:space="preserve">38. المراجعة الدورية</w:t>
      </w:r>
    </w:p>
    <w:p>
      <w:pPr>
        <w:pStyle w:val="FirstParagraph"/>
        <w:bidi/>
      </w:pPr>
      <w:r>
        <w:rPr>
          <w:rtl/>
        </w:rPr>
        <w:t xml:space="preserve">تُراجع هذه الاستراتيجية</w:t>
      </w:r>
      <w:r>
        <w:rPr>
          <w:rtl/>
        </w:rPr>
        <w:t xml:space="preserve"> </w:t>
      </w:r>
      <w:r>
        <w:rPr>
          <w:b/>
          <w:bCs/>
          <w:rtl/>
        </w:rPr>
        <w:t xml:space="preserve">كل سنتين</w:t>
      </w:r>
      <w:r>
        <w:rPr>
          <w:rtl/>
        </w:rPr>
        <w:t xml:space="preserve">، وعند أي تغير جوهري في البيئة الأمنية. ويشمل التقرير الدوري: تحديث مصفوفة التهديدات، ومراجعة أرقام القوة والإنفاق، وقياس المؤشرات، وتقييم ما تأخر ولماذا. ويُنشر ملخصه علناً.</w:t>
      </w:r>
    </w:p>
    <w:p>
      <w:pPr>
        <w:bidi/>
      </w:pPr>
      <w:r>
        <w:rPr>
          <w:rtl/>
        </w:rPr>
        <w:br w:type="page"/>
      </w:r>
    </w:p>
    <w:bookmarkEnd w:id="66"/>
    <w:bookmarkEnd w:id="67"/>
    <w:bookmarkStart w:id="68" w:name="خاتمة"/>
    <w:p>
      <w:pPr>
        <w:pStyle w:val="Heading1"/>
        <w:bidi/>
      </w:pPr>
      <w:r>
        <w:rPr>
          <w:rtl/>
        </w:rPr>
        <w:t xml:space="preserve">خاتمة</w:t>
      </w:r>
    </w:p>
    <w:p>
      <w:pPr>
        <w:pStyle w:val="FirstParagraph"/>
        <w:bidi/>
      </w:pPr>
      <w:r>
        <w:rPr>
          <w:rtl/>
        </w:rPr>
        <w:t xml:space="preserve">إن ما في هذه الاستراتيجية لا يُنفَّذ بقرار عسكري ولا إداري. وشروطه ثلاثة:</w:t>
      </w:r>
      <w:r>
        <w:rPr>
          <w:rtl/>
        </w:rPr>
        <w:t xml:space="preserve"> </w:t>
      </w:r>
      <w:r>
        <w:rPr>
          <w:b/>
          <w:bCs/>
          <w:rtl/>
        </w:rPr>
        <w:t xml:space="preserve">تسوية سياسية تنهي الحرب بضمانات، وتوافق وطني يُخرج الإصلاح الأمني من دائرة الصراع السياسي، ودعم دولي مشروط بالتحول الديمقراطي.</w:t>
      </w:r>
    </w:p>
    <w:p>
      <w:pPr>
        <w:pStyle w:val="BodyText"/>
        <w:bidi/>
      </w:pPr>
      <w:r>
        <w:rPr>
          <w:b/>
          <w:bCs/>
          <w:rtl/>
        </w:rPr>
        <w:t xml:space="preserve">لكن الإصلاح الأمني ليس عبئاً على الانتقال، وإنما هو أكبر مكسب اقتصادي فيه.</w:t>
      </w:r>
      <w:r>
        <w:rPr>
          <w:rtl/>
        </w:rPr>
        <w:t xml:space="preserve"> </w:t>
      </w:r>
      <w:r>
        <w:rPr>
          <w:rtl/>
        </w:rPr>
        <w:t xml:space="preserve">فخفض الإنفاق الدفاعي من مستواه الحالي إلى 3% من الناتج يحرر خمس نقاط مئوية من الناتج، أي مليارات الدولارات، تذهب إلى التعليم والصحة والبنى التحتية.</w:t>
      </w:r>
      <w:r>
        <w:rPr>
          <w:rtl/>
        </w:rPr>
        <w:t xml:space="preserve"> </w:t>
      </w:r>
      <w:r>
        <w:rPr>
          <w:b/>
          <w:bCs/>
          <w:rtl/>
        </w:rPr>
        <w:t xml:space="preserve">وهذا هو العائد الحقيقي لبناء جيش مهني واحد: أن يحمي البلاد، وأن يكلّفها أقل.</w:t>
      </w:r>
    </w:p>
    <w:bookmarkEnd w:id="6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887705A2-F5DF-4F39-8809-4D5473A176A2}"/>
    <w:embedBold r:id="rIdFont2" w:fontKey="{EB544E1D-FF52-4DFD-B3C0-17BD36D43511}"/>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