
<file path=[Content_Types].xml><?xml version="1.0" encoding="utf-8"?>
<Types xmlns="http://schemas.openxmlformats.org/package/2006/content-types">
  <Default Extension="odttf" ContentType="application/vnd.openxmlformats-officedocument.obfuscatedFont"/>
  <Default Extension="jp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CoverKicker"/>
        <w:bidi/>
      </w:pPr>
      <w:r>
        <w:rPr>
          <w:rtl/>
        </w:rPr>
        <w:t xml:space="preserve">عهد جديد</w:t>
      </w:r>
    </w:p>
    <w:p>
      <w:pPr>
        <w:pStyle w:val="CoverTitle"/>
        <w:bidi/>
      </w:pPr>
      <w:r>
        <w:rPr>
          <w:rtl/>
        </w:rPr>
        <w:t xml:space="preserve">السياسة الخارجية: الأسس والثوابت</w:t>
      </w:r>
    </w:p>
    <w:p>
      <w:pPr>
        <w:pStyle w:val="CoverSubtitle"/>
        <w:bidi/>
      </w:pPr>
      <w:r>
        <w:rPr>
          <w:rtl/>
        </w:rPr>
        <w:t xml:space="preserve">البيئة الاستراتيجية، وسلّم المصالح، والدوائر السبع، والأدوات، ومصفوفة التنفيذ</w:t>
      </w:r>
    </w:p>
    <w:p>
      <w:pPr>
        <w:pStyle w:val="CoverNote"/>
        <w:bidi/>
      </w:pPr>
      <w:r>
        <w:rPr>
          <w:rtl/>
        </w:rPr>
        <w:t xml:space="preserve">الإصدار الثاني، ورقة مفاهيمية للنقاش، مرافقة لرؤية «عهد جديد»</w:t>
      </w:r>
    </w:p>
    <w:p>
      <w:pPr>
        <w:pStyle w:val="CoverDate"/>
        <w:bidi/>
      </w:pPr>
      <w:r>
        <w:rPr>
          <w:rtl/>
        </w:rPr>
        <w:t xml:space="preserve">سبتمبر 2026م</w:t>
      </w:r>
    </w:p>
    <w:p>
      <w:pPr>
        <w:bidi/>
      </w:pPr>
      <w:r>
        <w:rPr>
          <w:rtl/>
        </w:rPr>
        <w:br w:type="page"/>
      </w:r>
    </w:p>
    <w:bookmarkStart w:id="20" w:name="تمهيد"/>
    <w:p>
      <w:pPr>
        <w:pStyle w:val="Heading1"/>
        <w:bidi/>
      </w:pPr>
      <w:r>
        <w:rPr>
          <w:rtl/>
        </w:rPr>
        <w:t xml:space="preserve">تمهيد</w:t>
      </w:r>
    </w:p>
    <w:p>
      <w:pPr>
        <w:pStyle w:val="FirstParagraph"/>
        <w:bidi/>
      </w:pPr>
      <w:r>
        <w:rPr>
          <w:i/>
          <w:iCs/>
          <w:rtl/>
        </w:rPr>
        <w:t xml:space="preserve">(الإصدار الثاني، بعد مراجعة خارجية. ورقة مفاهيمية من المستوى الثالث لرؤية «عهد جديد»، تُطرح للنقاش العام والمتخصص، وليست موقفاً رسمياً ولا بديلاً عن استراتيجية تضعها الدولة بمؤسساتها.)</w:t>
      </w:r>
    </w:p>
    <w:p>
      <w:pPr>
        <w:pStyle w:val="BlockText"/>
        <w:bidi/>
      </w:pPr>
      <w:r>
        <w:rPr>
          <w:b/>
          <w:bCs/>
          <w:rtl/>
        </w:rPr>
        <w:t xml:space="preserve">الفكرة المركزية: السياسة الخارجية ليست علاقات مع دول، وإنما أداة لخدمة مصالح محددة سلفاً. ومن لا يعرف مصالحه بدقة، تتحول علاقاته الخارجية إلى ردود أفعال، ويصبح ساحة لمصالح غيره.</w:t>
      </w:r>
    </w:p>
    <w:p>
      <w:pPr>
        <w:pStyle w:val="FirstParagraph"/>
        <w:bidi/>
      </w:pPr>
      <w:r>
        <w:rPr>
          <w:b/>
          <w:bCs/>
          <w:rtl/>
        </w:rPr>
        <w:t xml:space="preserve">ما الذي تغيّر في هذا الإصدار؟</w:t>
      </w:r>
      <w:r>
        <w:rPr>
          <w:rtl/>
        </w:rPr>
        <w:t xml:space="preserve"> </w:t>
      </w:r>
      <w:r>
        <w:rPr>
          <w:rtl/>
        </w:rPr>
        <w:t xml:space="preserve">أُضيف فصل</w:t>
      </w:r>
      <w:r>
        <w:rPr>
          <w:rtl/>
        </w:rPr>
        <w:t xml:space="preserve"> </w:t>
      </w:r>
      <w:r>
        <w:rPr>
          <w:b/>
          <w:bCs/>
          <w:rtl/>
        </w:rPr>
        <w:t xml:space="preserve">للبيئة الاستراتيجية وتقدير التهديدات</w:t>
      </w:r>
      <w:r>
        <w:rPr>
          <w:rtl/>
        </w:rPr>
        <w:t xml:space="preserve">؛ و</w:t>
      </w:r>
      <w:r>
        <w:rPr>
          <w:b/>
          <w:bCs/>
          <w:rtl/>
        </w:rPr>
        <w:t xml:space="preserve">افتراضات صريحة</w:t>
      </w:r>
      <w:r>
        <w:rPr>
          <w:rtl/>
        </w:rPr>
        <w:t xml:space="preserve"> </w:t>
      </w:r>
      <w:r>
        <w:rPr>
          <w:rtl/>
        </w:rPr>
        <w:t xml:space="preserve">تقوم عليها الورقة؛ و</w:t>
      </w:r>
      <w:r>
        <w:rPr>
          <w:b/>
          <w:bCs/>
          <w:rtl/>
        </w:rPr>
        <w:t xml:space="preserve">تفريق بين سياسة الحرب وسياسة ما بعدها</w:t>
      </w:r>
      <w:r>
        <w:rPr>
          <w:rtl/>
        </w:rPr>
        <w:t xml:space="preserve"> </w:t>
      </w:r>
      <w:r>
        <w:rPr>
          <w:rtl/>
        </w:rPr>
        <w:t xml:space="preserve">بثلاثة آفاق زمنية؛ و</w:t>
      </w:r>
      <w:r>
        <w:rPr>
          <w:b/>
          <w:bCs/>
          <w:rtl/>
        </w:rPr>
        <w:t xml:space="preserve">آلية لحدود التركّز</w:t>
      </w:r>
      <w:r>
        <w:rPr>
          <w:rtl/>
        </w:rPr>
        <w:t xml:space="preserve"> </w:t>
      </w:r>
      <w:r>
        <w:rPr>
          <w:rtl/>
        </w:rPr>
        <w:t xml:space="preserve">في الشراكات؛ و</w:t>
      </w:r>
      <w:r>
        <w:rPr>
          <w:b/>
          <w:bCs/>
          <w:rtl/>
        </w:rPr>
        <w:t xml:space="preserve">تعريف دقيق للقواعد العسكرية الأجنبية</w:t>
      </w:r>
      <w:r>
        <w:rPr>
          <w:rtl/>
        </w:rPr>
        <w:t xml:space="preserve">؛ و</w:t>
      </w:r>
      <w:r>
        <w:rPr>
          <w:b/>
          <w:bCs/>
          <w:rtl/>
        </w:rPr>
        <w:t xml:space="preserve">تصنيف قانوني للاتفاقات</w:t>
      </w:r>
      <w:r>
        <w:rPr>
          <w:rtl/>
        </w:rPr>
        <w:t xml:space="preserve"> </w:t>
      </w:r>
      <w:r>
        <w:rPr>
          <w:rtl/>
        </w:rPr>
        <w:t xml:space="preserve">وما يحتاج منها إجازة تشريعية؛ و</w:t>
      </w:r>
      <w:r>
        <w:rPr>
          <w:b/>
          <w:bCs/>
          <w:rtl/>
        </w:rPr>
        <w:t xml:space="preserve">الدبلوماسية الرقمية</w:t>
      </w:r>
      <w:r>
        <w:rPr>
          <w:rtl/>
        </w:rPr>
        <w:t xml:space="preserve">؛ و</w:t>
      </w:r>
      <w:r>
        <w:rPr>
          <w:b/>
          <w:bCs/>
          <w:rtl/>
        </w:rPr>
        <w:t xml:space="preserve">سياسة شتات متكاملة</w:t>
      </w:r>
      <w:r>
        <w:rPr>
          <w:rtl/>
        </w:rPr>
        <w:t xml:space="preserve">؛ و</w:t>
      </w:r>
      <w:r>
        <w:rPr>
          <w:b/>
          <w:bCs/>
          <w:rtl/>
        </w:rPr>
        <w:t xml:space="preserve">المركز الوطني للتفاوض</w:t>
      </w:r>
      <w:r>
        <w:rPr>
          <w:rtl/>
        </w:rPr>
        <w:t xml:space="preserve">؛ و</w:t>
      </w:r>
      <w:r>
        <w:rPr>
          <w:b/>
          <w:bCs/>
          <w:rtl/>
        </w:rPr>
        <w:t xml:space="preserve">مصفوفة الدول والمصالح</w:t>
      </w:r>
      <w:r>
        <w:rPr>
          <w:rtl/>
        </w:rPr>
        <w:t xml:space="preserve">؛ و</w:t>
      </w:r>
      <w:r>
        <w:rPr>
          <w:b/>
          <w:bCs/>
          <w:rtl/>
        </w:rPr>
        <w:t xml:space="preserve">مصفوفة تنفيذ</w:t>
      </w:r>
      <w:r>
        <w:rPr>
          <w:rtl/>
        </w:rPr>
        <w:t xml:space="preserve"> </w:t>
      </w:r>
      <w:r>
        <w:rPr>
          <w:rtl/>
        </w:rPr>
        <w:t xml:space="preserve">بمؤشرات لها خط أساس وهدف وموعد ومسؤول. وضُبطت عبارات قانونية ومطلقة، وحُذف رقم غير موثق.</w:t>
      </w:r>
    </w:p>
    <w:p>
      <w:pPr>
        <w:bidi/>
      </w:pPr>
      <w:r>
        <w:rPr>
          <w:rtl/>
        </w:rPr>
        <w:br w:type="page"/>
      </w:r>
    </w:p>
    <w:bookmarkEnd w:id="20"/>
    <w:bookmarkStart w:id="21" w:name="أولا-افتراضات-هذه-الورقة"/>
    <w:p>
      <w:pPr>
        <w:pStyle w:val="Heading1"/>
        <w:bidi/>
      </w:pPr>
      <w:r>
        <w:rPr>
          <w:rtl/>
        </w:rPr>
        <w:t xml:space="preserve">أولاً: افتراضات هذه الورقة</w:t>
      </w:r>
    </w:p>
    <w:p>
      <w:pPr>
        <w:pStyle w:val="FirstParagraph"/>
        <w:bidi/>
      </w:pPr>
      <w:r>
        <w:rPr>
          <w:b/>
          <w:bCs/>
          <w:rtl/>
        </w:rPr>
        <w:t xml:space="preserve">كل سياسة خارجية تقوم على افتراضات، والخطأ الشائع أن تبقى مضمرة.</w:t>
      </w:r>
      <w:r>
        <w:rPr>
          <w:rtl/>
        </w:rPr>
        <w:t xml:space="preserve"> </w:t>
      </w:r>
      <w:r>
        <w:rPr>
          <w:rtl/>
        </w:rPr>
        <w:t xml:space="preserve">وهذه افتراضات الورقة صريحة:</w:t>
      </w:r>
    </w:p>
    <w:p>
      <w:pPr>
        <w:pStyle w:val="Compact"/>
        <w:numPr>
          <w:ilvl w:val="0"/>
          <w:numId w:val="1001"/>
        </w:numPr>
        <w:bidi/>
      </w:pPr>
      <w:r>
        <w:rPr>
          <w:b/>
          <w:bCs/>
          <w:rtl/>
        </w:rPr>
        <w:t xml:space="preserve">السودان دولة واحدة ذات سيادة</w:t>
      </w:r>
      <w:r>
        <w:rPr>
          <w:rtl/>
        </w:rPr>
        <w:t xml:space="preserve">، وأي سياسة خارجية تفترض غير ذلك تكون قد سلّمت بالتقسيم.</w:t>
      </w:r>
    </w:p>
    <w:p>
      <w:pPr>
        <w:pStyle w:val="Compact"/>
        <w:numPr>
          <w:ilvl w:val="0"/>
          <w:numId w:val="1001"/>
        </w:numPr>
        <w:bidi/>
      </w:pPr>
      <w:r>
        <w:rPr>
          <w:b/>
          <w:bCs/>
          <w:rtl/>
        </w:rPr>
        <w:t xml:space="preserve">الدولة تسعى إلى احتكار استخدام القوة</w:t>
      </w:r>
      <w:r>
        <w:rPr>
          <w:rtl/>
        </w:rPr>
        <w:t xml:space="preserve">، ولا تعترف بتمثيل خارجي لأي تشكيل مسلح.</w:t>
      </w:r>
    </w:p>
    <w:p>
      <w:pPr>
        <w:pStyle w:val="Compact"/>
        <w:numPr>
          <w:ilvl w:val="0"/>
          <w:numId w:val="1001"/>
        </w:numPr>
        <w:bidi/>
      </w:pPr>
      <w:r>
        <w:rPr>
          <w:b/>
          <w:bCs/>
          <w:rtl/>
        </w:rPr>
        <w:t xml:space="preserve">الحرب إما متوقفة وإما في مسار تفاوضي جاد.</w:t>
      </w:r>
      <w:r>
        <w:rPr>
          <w:rtl/>
        </w:rPr>
        <w:t xml:space="preserve"> </w:t>
      </w:r>
      <w:r>
        <w:rPr>
          <w:rtl/>
        </w:rPr>
        <w:t xml:space="preserve">فسياسة الحرب غير سياسة السلم، وسنفرق بينهما.</w:t>
      </w:r>
    </w:p>
    <w:p>
      <w:pPr>
        <w:pStyle w:val="Compact"/>
        <w:numPr>
          <w:ilvl w:val="0"/>
          <w:numId w:val="1001"/>
        </w:numPr>
        <w:bidi/>
      </w:pPr>
      <w:r>
        <w:rPr>
          <w:b/>
          <w:bCs/>
          <w:rtl/>
        </w:rPr>
        <w:t xml:space="preserve">سلطة انتقالية مدنية</w:t>
      </w:r>
      <w:r>
        <w:rPr>
          <w:rtl/>
        </w:rPr>
        <w:t xml:space="preserve"> </w:t>
      </w:r>
      <w:r>
        <w:rPr>
          <w:rtl/>
        </w:rPr>
        <w:t xml:space="preserve">تلتزم بسقف زمني وبانتخابات.</w:t>
      </w:r>
    </w:p>
    <w:p>
      <w:pPr>
        <w:pStyle w:val="Compact"/>
        <w:numPr>
          <w:ilvl w:val="0"/>
          <w:numId w:val="1001"/>
        </w:numPr>
        <w:bidi/>
      </w:pPr>
      <w:r>
        <w:rPr>
          <w:b/>
          <w:bCs/>
          <w:rtl/>
        </w:rPr>
        <w:t xml:space="preserve">القوات النظامية خاضعة للسلطة المدنية</w:t>
      </w:r>
      <w:r>
        <w:rPr>
          <w:rtl/>
        </w:rPr>
        <w:t xml:space="preserve"> </w:t>
      </w:r>
      <w:r>
        <w:rPr>
          <w:rtl/>
        </w:rPr>
        <w:t xml:space="preserve">في القرار الخارجي.</w:t>
      </w:r>
    </w:p>
    <w:p>
      <w:pPr>
        <w:pStyle w:val="Compact"/>
        <w:numPr>
          <w:ilvl w:val="0"/>
          <w:numId w:val="1001"/>
        </w:numPr>
        <w:bidi/>
      </w:pPr>
      <w:r>
        <w:rPr>
          <w:b/>
          <w:bCs/>
          <w:rtl/>
        </w:rPr>
        <w:t xml:space="preserve">الاقتصاد في مرحلة تعافٍ</w:t>
      </w:r>
      <w:r>
        <w:rPr>
          <w:rtl/>
        </w:rPr>
        <w:t xml:space="preserve">، وسيحتاج السودان تمويلاً خارجياً لسنوات.</w:t>
      </w:r>
    </w:p>
    <w:p>
      <w:pPr>
        <w:pStyle w:val="Compact"/>
        <w:numPr>
          <w:ilvl w:val="0"/>
          <w:numId w:val="1001"/>
        </w:numPr>
        <w:bidi/>
      </w:pPr>
      <w:r>
        <w:rPr>
          <w:b/>
          <w:bCs/>
          <w:rtl/>
        </w:rPr>
        <w:t xml:space="preserve">البيئة الدولية متعددة الأقطاب</w:t>
      </w:r>
      <w:r>
        <w:rPr>
          <w:rtl/>
        </w:rPr>
        <w:t xml:space="preserve">، ولا يوجد قطب واحد قادر على حل مشكلات السودان ولا على فرض حل عليه وحده.</w:t>
      </w:r>
    </w:p>
    <w:p>
      <w:pPr>
        <w:pStyle w:val="FirstParagraph"/>
        <w:bidi/>
      </w:pPr>
      <w:r>
        <w:rPr>
          <w:b/>
          <w:bCs/>
          <w:rtl/>
        </w:rPr>
        <w:t xml:space="preserve">وإذا اختل افتراض من هذه، تتغير الأولويات لا الثوابت.</w:t>
      </w:r>
    </w:p>
    <w:p>
      <w:pPr>
        <w:bidi/>
      </w:pPr>
      <w:r>
        <w:rPr>
          <w:rtl/>
        </w:rPr>
        <w:br w:type="page"/>
      </w:r>
    </w:p>
    <w:bookmarkEnd w:id="21"/>
    <w:bookmarkStart w:id="26" w:name="ثانيا-البيئة-الاستراتيجية"/>
    <w:p>
      <w:pPr>
        <w:pStyle w:val="Heading1"/>
        <w:bidi/>
      </w:pPr>
      <w:r>
        <w:rPr>
          <w:rtl/>
        </w:rPr>
        <w:t xml:space="preserve">ثانياً: البيئة الاستراتيجية</w:t>
      </w:r>
    </w:p>
    <w:bookmarkStart w:id="22" w:name="أين-يقف-السودان-اليوم"/>
    <w:p>
      <w:pPr>
        <w:pStyle w:val="Heading2"/>
        <w:bidi/>
      </w:pPr>
      <w:r>
        <w:rPr>
          <w:rtl/>
        </w:rPr>
        <w:t xml:space="preserve">أين يقف السودان اليوم؟</w:t>
      </w:r>
    </w:p>
    <w:p>
      <w:pPr>
        <w:pStyle w:val="FirstParagraph"/>
        <w:bidi/>
      </w:pPr>
      <w:r>
        <w:rPr>
          <w:b/>
          <w:bCs/>
          <w:rtl/>
        </w:rPr>
        <w:t xml:space="preserve">خمس حقائق يجب أن تبدأ منها أي سياسة خارجية واقعية:</w:t>
      </w:r>
    </w:p>
    <w:p>
      <w:pPr>
        <w:pStyle w:val="Compact"/>
        <w:numPr>
          <w:ilvl w:val="0"/>
          <w:numId w:val="1002"/>
        </w:numPr>
        <w:bidi/>
      </w:pPr>
      <w:r>
        <w:rPr>
          <w:b/>
          <w:bCs/>
          <w:rtl/>
        </w:rPr>
        <w:t xml:space="preserve">قدرة تفاوضية ضعيفة.</w:t>
      </w:r>
      <w:r>
        <w:rPr>
          <w:rtl/>
        </w:rPr>
        <w:t xml:space="preserve"> </w:t>
      </w:r>
      <w:r>
        <w:rPr>
          <w:rtl/>
        </w:rPr>
        <w:t xml:space="preserve">فالدولة التي لا تسيطر على أرضها ولا تموّل نفسها لا تملك أوراقاً كثيرة.</w:t>
      </w:r>
    </w:p>
    <w:p>
      <w:pPr>
        <w:pStyle w:val="Compact"/>
        <w:numPr>
          <w:ilvl w:val="0"/>
          <w:numId w:val="1002"/>
        </w:numPr>
        <w:bidi/>
      </w:pPr>
      <w:r>
        <w:rPr>
          <w:b/>
          <w:bCs/>
          <w:rtl/>
        </w:rPr>
        <w:t xml:space="preserve">تعدد الأطراف الخارجية المنخرطة</w:t>
      </w:r>
      <w:r>
        <w:rPr>
          <w:rtl/>
        </w:rPr>
        <w:t xml:space="preserve">، بمصالح متضاربة، وبعضها طرف في الحرب لا وسيط فيها.</w:t>
      </w:r>
    </w:p>
    <w:p>
      <w:pPr>
        <w:pStyle w:val="Compact"/>
        <w:numPr>
          <w:ilvl w:val="0"/>
          <w:numId w:val="1002"/>
        </w:numPr>
        <w:bidi/>
      </w:pPr>
      <w:r>
        <w:rPr>
          <w:b/>
          <w:bCs/>
          <w:rtl/>
        </w:rPr>
        <w:t xml:space="preserve">ملفات معلقة متراكمة:</w:t>
      </w:r>
      <w:r>
        <w:rPr>
          <w:rtl/>
        </w:rPr>
        <w:t xml:space="preserve"> </w:t>
      </w:r>
      <w:r>
        <w:rPr>
          <w:rtl/>
        </w:rPr>
        <w:t xml:space="preserve">الديون، والعلاقة بالمؤسسات المالية، والعقوبات، والملفات القانونية الدولية.</w:t>
      </w:r>
    </w:p>
    <w:p>
      <w:pPr>
        <w:pStyle w:val="Compact"/>
        <w:numPr>
          <w:ilvl w:val="0"/>
          <w:numId w:val="1002"/>
        </w:numPr>
        <w:bidi/>
      </w:pPr>
      <w:r>
        <w:rPr>
          <w:b/>
          <w:bCs/>
          <w:rtl/>
        </w:rPr>
        <w:t xml:space="preserve">موقع جغرافي ثمين ومكلف معاً:</w:t>
      </w:r>
      <w:r>
        <w:rPr>
          <w:rtl/>
        </w:rPr>
        <w:t xml:space="preserve"> </w:t>
      </w:r>
      <w:r>
        <w:rPr>
          <w:rtl/>
        </w:rPr>
        <w:t xml:space="preserve">ساحل طويل على البحر الأحمر، ونيل مشترك، وسبع دول جوار، وحدود يصعب ضبطها.</w:t>
      </w:r>
    </w:p>
    <w:p>
      <w:pPr>
        <w:pStyle w:val="Compact"/>
        <w:numPr>
          <w:ilvl w:val="0"/>
          <w:numId w:val="1002"/>
        </w:numPr>
        <w:bidi/>
      </w:pPr>
      <w:r>
        <w:rPr>
          <w:b/>
          <w:bCs/>
          <w:rtl/>
        </w:rPr>
        <w:t xml:space="preserve">جالية كبيرة في الخارج</w:t>
      </w:r>
      <w:r>
        <w:rPr>
          <w:rtl/>
        </w:rPr>
        <w:t xml:space="preserve">، صارت مصدراً رئيسياً للعملة الصعبة ولشبكة العلاقات،</w:t>
      </w:r>
      <w:r>
        <w:rPr>
          <w:rtl/>
        </w:rPr>
        <w:t xml:space="preserve"> </w:t>
      </w:r>
      <w:r>
        <w:rPr>
          <w:b/>
          <w:bCs/>
          <w:rtl/>
        </w:rPr>
        <w:t xml:space="preserve">وأقل الأصول استثماراً حتى الآن.</w:t>
      </w:r>
    </w:p>
    <w:bookmarkEnd w:id="22"/>
    <w:bookmarkStart w:id="23" w:name="مصادر-القوة-ومصادر-الضعف"/>
    <w:p>
      <w:pPr>
        <w:pStyle w:val="Heading2"/>
        <w:bidi/>
      </w:pPr>
      <w:r>
        <w:rPr>
          <w:rtl/>
        </w:rPr>
        <w:t xml:space="preserve">مصادر القوة ومصادر الضعف</w:t>
      </w:r>
    </w:p>
    <w:tbl>
      <w:tblPr>
        <w:tblStyle w:val="Table"/>
        <w:bidiVisual/>
        <w:tblW w:w="5000" w:type="pct"/>
        <w:jc w:val="start"/>
        <w:tblLook w:val="04A0" w:firstRow="1" w:lastRow="0" w:firstColumn="0" w:lastColumn="0" w:noHBand="0" w:noVBand="1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مصادر القوة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مصادر الضعف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الموقع على البحر الأحمر وحوض النيل ومفترق القرن والساحل وشمال أفريقيا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ضعف السيطرة على الأرض والحدود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مساحة زراعية ومياه ومعادن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اقتصاد منهك وإيرادات ضعيفة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كتلة سكانية شابة وجالية واسعة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جهاز دبلوماسي أُنهك بالتسييس والتعيينات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قضية إنسانية تحظى باهتمام دولي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صورة خارجية تختزل السودان في الحرب والمجاعة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شرعية محتملة لمسار انتقالي مدني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تعدد مراكز القرار الخارجي</w:t>
            </w:r>
          </w:p>
        </w:tc>
      </w:tr>
    </w:tbl>
    <w:bookmarkEnd w:id="23"/>
    <w:bookmarkStart w:id="24" w:name="تقدير-التهديدات"/>
    <w:p>
      <w:pPr>
        <w:pStyle w:val="Heading2"/>
        <w:bidi/>
      </w:pPr>
      <w:r>
        <w:rPr>
          <w:rtl/>
        </w:rPr>
        <w:t xml:space="preserve">تقدير التهديدات</w:t>
      </w:r>
    </w:p>
    <w:tbl>
      <w:tblPr>
        <w:tblStyle w:val="Table"/>
        <w:bidiVisual/>
        <w:tblW w:w="5000" w:type="pct"/>
        <w:jc w:val="start"/>
        <w:tblLook w:val="04A0" w:firstRow="1" w:lastRow="0" w:firstColumn="0" w:lastColumn="0" w:noHBand="0" w:noVBand="1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التهديد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الاحتمال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الأثر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الأولوية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الأداة الرئيسية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استمرار الحرب وتمويلها من الخارج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مرتفع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شديد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دبلوماسية الضغط والأدلة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تدفق السلاح عبر الحدود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مرتفع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شديد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اتفاقات حدودية وآليات حظر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تراكم الديون وتعطل العلاقة بالمؤسسات المالية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مرتفع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مرتفع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تفاوض مالي وخارطة طريق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التنافس الدولي على البحر الأحمر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مرتفع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مرتفع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ترتيبات إقليمية ومشاركة فاعلة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الخلاف على المياه والتشغيل غير المنسق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متوسط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شديد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تفاوض فني وبيانات وطنية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نزاعات حدودية مجمّدة تُستدعى سياسياً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متوسط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مرتفع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لجان فنية واتفاقات مكتوبة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تدويل القرار السوداني ووصاية الأمر الواقع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متوسط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شديد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وحدة الخطاب ومرجعية تفاوضية واحدة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أوضاع اللاجئين والترحيل القسري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مرتفع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متوسط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قنصليات فاعلة واتفاقات ثنائية</w:t>
            </w:r>
          </w:p>
        </w:tc>
      </w:tr>
    </w:tbl>
    <w:bookmarkEnd w:id="24"/>
    <w:bookmarkStart w:id="25" w:name="ثلاث-فرص-لا-ينبغي-إهدارها"/>
    <w:p>
      <w:pPr>
        <w:pStyle w:val="Heading2"/>
        <w:bidi/>
      </w:pPr>
      <w:r>
        <w:rPr>
          <w:rtl/>
        </w:rPr>
        <w:t xml:space="preserve">ثلاث فرص لا ينبغي إهدارها</w:t>
      </w:r>
    </w:p>
    <w:p>
      <w:pPr>
        <w:pStyle w:val="FirstParagraph"/>
        <w:bidi/>
      </w:pPr>
      <w:r>
        <w:rPr>
          <w:b/>
          <w:bCs/>
          <w:rtl/>
        </w:rPr>
        <w:t xml:space="preserve">الأولى: لحظة الاهتمام الدولي.</w:t>
      </w:r>
      <w:r>
        <w:rPr>
          <w:rtl/>
        </w:rPr>
        <w:t xml:space="preserve"> </w:t>
      </w:r>
      <w:r>
        <w:rPr>
          <w:rtl/>
        </w:rPr>
        <w:t xml:space="preserve">فالأزمة الإنسانية جعلت السودان على الطاولة،</w:t>
      </w:r>
      <w:r>
        <w:rPr>
          <w:rtl/>
        </w:rPr>
        <w:t xml:space="preserve"> </w:t>
      </w:r>
      <w:r>
        <w:rPr>
          <w:b/>
          <w:bCs/>
          <w:rtl/>
        </w:rPr>
        <w:t xml:space="preserve">وهذا الاهتمام ينفد سريعاً ما لم تقابله خطة جاهزة.</w:t>
      </w:r>
    </w:p>
    <w:p>
      <w:pPr>
        <w:pStyle w:val="BodyText"/>
        <w:bidi/>
      </w:pPr>
      <w:r>
        <w:rPr>
          <w:b/>
          <w:bCs/>
          <w:rtl/>
        </w:rPr>
        <w:t xml:space="preserve">الثانية: إعادة الإعمار</w:t>
      </w:r>
      <w:r>
        <w:rPr>
          <w:rtl/>
        </w:rPr>
        <w:t xml:space="preserve"> </w:t>
      </w:r>
      <w:r>
        <w:rPr>
          <w:rtl/>
        </w:rPr>
        <w:t xml:space="preserve">بوصفها سوقاً تجذب شركاء متنوعين،</w:t>
      </w:r>
      <w:r>
        <w:rPr>
          <w:rtl/>
        </w:rPr>
        <w:t xml:space="preserve"> </w:t>
      </w:r>
      <w:r>
        <w:rPr>
          <w:b/>
          <w:bCs/>
          <w:rtl/>
        </w:rPr>
        <w:t xml:space="preserve">إن أُحسنت حوكمتها.</w:t>
      </w:r>
    </w:p>
    <w:p>
      <w:pPr>
        <w:pStyle w:val="BodyText"/>
        <w:bidi/>
      </w:pPr>
      <w:r>
        <w:rPr>
          <w:b/>
          <w:bCs/>
          <w:rtl/>
        </w:rPr>
        <w:t xml:space="preserve">الثالثة: منطقة التجارة الحرة القارية</w:t>
      </w:r>
      <w:r>
        <w:rPr>
          <w:rtl/>
        </w:rPr>
        <w:t xml:space="preserve"> </w:t>
      </w:r>
      <w:r>
        <w:rPr>
          <w:rtl/>
        </w:rPr>
        <w:t xml:space="preserve">وفرص الربط بين القرن الأفريقي والساحل والبحر الأحمر.</w:t>
      </w:r>
    </w:p>
    <w:p>
      <w:pPr>
        <w:bidi/>
      </w:pPr>
      <w:r>
        <w:rPr>
          <w:rtl/>
        </w:rPr>
        <w:br w:type="page"/>
      </w:r>
    </w:p>
    <w:bookmarkEnd w:id="25"/>
    <w:bookmarkEnd w:id="26"/>
    <w:bookmarkStart w:id="27" w:name="ثالثا-سلم-المصالح-الوطنية"/>
    <w:p>
      <w:pPr>
        <w:pStyle w:val="Heading1"/>
        <w:bidi/>
      </w:pPr>
      <w:r>
        <w:rPr>
          <w:rtl/>
        </w:rPr>
        <w:t xml:space="preserve">ثالثاً: سلّم المصالح الوطنية</w:t>
      </w:r>
    </w:p>
    <w:tbl>
      <w:tblPr>
        <w:tblStyle w:val="Table"/>
        <w:bidiVisual/>
        <w:tblW w:w="5000" w:type="pct"/>
        <w:jc w:val="start"/>
        <w:tblLook w:val="04A0" w:firstRow="1" w:lastRow="0" w:firstColumn="0" w:lastColumn="0" w:noHBand="0" w:noVBand="1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الدرجة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المصلحة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ما تعنيه عملياً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1. وجودية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وحدة البلاد وسلامة أراضيها واستقلال قرارها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لا تفاوض عليها، ولا تُقايَض بأي مكسب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2. حيوية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إنهاء الحرب، ووقف التمويل الخارجي لها، وأمن الحدود، والأمن المائي، والأمن الغذائي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تُعطى أولوية الموارد الدبلوماسية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3. أساسية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التعافي الاقتصادي، وتسوية الديون، ورفع العقوبات، وجذب الاستثمار، وحماية المهجر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العمل اليومي للسياسة الخارجية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4. مهمة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التكامل الأفريقي والإقليمي، والعلاقات الثقافية والعلمية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استثمار طويل الأجل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5. مرغوبة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الدور الإقليمي والمكانة الدولية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لا تُقدَّم على ما قبلها</w:t>
            </w:r>
            <w:r>
              <w:rPr>
                <w:rtl/>
              </w:rPr>
              <w:t xml:space="preserve">، ولا تُطلب قبل بناء القدرة</w:t>
            </w:r>
          </w:p>
        </w:tc>
      </w:tr>
    </w:tbl>
    <w:p>
      <w:pPr>
        <w:pStyle w:val="BodyText"/>
        <w:bidi/>
      </w:pPr>
      <w:r>
        <w:rPr>
          <w:b/>
          <w:bCs/>
          <w:rtl/>
        </w:rPr>
        <w:t xml:space="preserve">والخطأ السوداني المتكرر</w:t>
      </w:r>
      <w:r>
        <w:rPr>
          <w:rtl/>
        </w:rPr>
        <w:t xml:space="preserve"> </w:t>
      </w:r>
      <w:r>
        <w:rPr>
          <w:rtl/>
        </w:rPr>
        <w:t xml:space="preserve">كان قلب هذا السلّم: السعي إلى دور إقليمي قبل تأمين الحدود والمياه والغذاء.</w:t>
      </w:r>
    </w:p>
    <w:p>
      <w:pPr>
        <w:pStyle w:val="BodyText"/>
        <w:bidi/>
      </w:pPr>
      <w:r>
        <w:rPr>
          <w:b/>
          <w:bCs/>
          <w:rtl/>
        </w:rPr>
        <w:t xml:space="preserve">ومعادلة القوة الخارجية:</w:t>
      </w:r>
    </w:p>
    <w:p>
      <w:pPr>
        <w:pStyle w:val="BlockText"/>
        <w:bidi/>
      </w:pPr>
      <w:r>
        <w:rPr>
          <w:b/>
          <w:bCs/>
          <w:rtl/>
        </w:rPr>
        <w:t xml:space="preserve">القوة الخارجية = الشرعية + وحدة الدولة + الاقتصاد + الأمن + المعلومات + المؤسسات + الموقع + شبكة العلاقات.</w:t>
      </w:r>
    </w:p>
    <w:p>
      <w:pPr>
        <w:pStyle w:val="FirstParagraph"/>
        <w:bidi/>
      </w:pPr>
      <w:r>
        <w:rPr>
          <w:b/>
          <w:bCs/>
          <w:rtl/>
        </w:rPr>
        <w:t xml:space="preserve">فالسياسة الخارجية تبدأ من الداخل</w:t>
      </w:r>
      <w:r>
        <w:rPr>
          <w:rtl/>
        </w:rPr>
        <w:t xml:space="preserve">، وهي في «عهد جديد» امتداد لما تقرره أوراق الدستور والجيش والاقتصاد والسلام.</w:t>
      </w:r>
    </w:p>
    <w:p>
      <w:pPr>
        <w:bidi/>
      </w:pPr>
      <w:r>
        <w:rPr>
          <w:rtl/>
        </w:rPr>
        <w:br w:type="page"/>
      </w:r>
    </w:p>
    <w:bookmarkEnd w:id="27"/>
    <w:bookmarkStart w:id="30" w:name="رابعا-الثوابت-العشرة"/>
    <w:p>
      <w:pPr>
        <w:pStyle w:val="Heading1"/>
        <w:bidi/>
      </w:pPr>
      <w:r>
        <w:rPr>
          <w:rtl/>
        </w:rPr>
        <w:t xml:space="preserve">رابعاً: الثوابت العشرة</w:t>
      </w:r>
    </w:p>
    <w:p>
      <w:pPr>
        <w:pStyle w:val="FirstParagraph"/>
        <w:bidi/>
      </w:pPr>
      <w:r>
        <w:rPr>
          <w:b/>
          <w:bCs/>
          <w:rtl/>
        </w:rPr>
        <w:t xml:space="preserve">ما لا يتغير بتغير الحكومات، ويُحصَّن دستورياً أو بقانون:</w:t>
      </w:r>
    </w:p>
    <w:p>
      <w:pPr>
        <w:pStyle w:val="Compact"/>
        <w:numPr>
          <w:ilvl w:val="0"/>
          <w:numId w:val="1003"/>
        </w:numPr>
        <w:bidi/>
      </w:pPr>
      <w:r>
        <w:rPr>
          <w:b/>
          <w:bCs/>
          <w:rtl/>
        </w:rPr>
        <w:t xml:space="preserve">استقلال القرار الوطني.</w:t>
      </w:r>
      <w:r>
        <w:rPr>
          <w:rtl/>
        </w:rPr>
        <w:t xml:space="preserve"> </w:t>
      </w:r>
      <w:r>
        <w:rPr>
          <w:rtl/>
        </w:rPr>
        <w:t xml:space="preserve">لا وصاية، ولا إملاء، ولا ارتهان لممول.</w:t>
      </w:r>
    </w:p>
    <w:p>
      <w:pPr>
        <w:pStyle w:val="Compact"/>
        <w:numPr>
          <w:ilvl w:val="0"/>
          <w:numId w:val="1003"/>
        </w:numPr>
        <w:bidi/>
      </w:pPr>
      <w:r>
        <w:rPr>
          <w:b/>
          <w:bCs/>
          <w:rtl/>
        </w:rPr>
        <w:t xml:space="preserve">وحدة البلاد وسلامة أراضيها</w:t>
      </w:r>
      <w:r>
        <w:rPr>
          <w:rtl/>
        </w:rPr>
        <w:t xml:space="preserve">، ولا اعتراف بأي ترتيب خارجي يمس حدودها أو يشرعن سلطة أمر واقع فيها.</w:t>
      </w:r>
    </w:p>
    <w:p>
      <w:pPr>
        <w:pStyle w:val="Compact"/>
        <w:numPr>
          <w:ilvl w:val="0"/>
          <w:numId w:val="1003"/>
        </w:numPr>
        <w:bidi/>
      </w:pPr>
      <w:r>
        <w:rPr>
          <w:b/>
          <w:bCs/>
          <w:rtl/>
        </w:rPr>
        <w:t xml:space="preserve">حظر القواعد العسكرية الأجنبية</w:t>
      </w:r>
      <w:r>
        <w:rPr>
          <w:rtl/>
        </w:rPr>
        <w:t xml:space="preserve"> </w:t>
      </w:r>
      <w:r>
        <w:rPr>
          <w:rtl/>
        </w:rPr>
        <w:t xml:space="preserve">وفق التعريف الوارد في المادة التالية.</w:t>
      </w:r>
    </w:p>
    <w:p>
      <w:pPr>
        <w:pStyle w:val="Compact"/>
        <w:numPr>
          <w:ilvl w:val="0"/>
          <w:numId w:val="1003"/>
        </w:numPr>
        <w:bidi/>
      </w:pPr>
      <w:r>
        <w:rPr>
          <w:b/>
          <w:bCs/>
          <w:rtl/>
        </w:rPr>
        <w:t xml:space="preserve">عدم التدخل في الشؤون الداخلية للدول، وعدم قبول التدخل في شؤوننا.</w:t>
      </w:r>
    </w:p>
    <w:p>
      <w:pPr>
        <w:pStyle w:val="Compact"/>
        <w:numPr>
          <w:ilvl w:val="0"/>
          <w:numId w:val="1003"/>
        </w:numPr>
        <w:bidi/>
      </w:pPr>
      <w:r>
        <w:rPr>
          <w:b/>
          <w:bCs/>
          <w:rtl/>
        </w:rPr>
        <w:t xml:space="preserve">حظر استخدام الأرض السودانية منطلقاً لعمل عدائي ضد أي دولة</w:t>
      </w:r>
      <w:r>
        <w:rPr>
          <w:rtl/>
        </w:rPr>
        <w:t xml:space="preserve">، ورفض أن تُستخدم أراضي الغير كذلك ضدنا.</w:t>
      </w:r>
    </w:p>
    <w:p>
      <w:pPr>
        <w:pStyle w:val="Compact"/>
        <w:numPr>
          <w:ilvl w:val="0"/>
          <w:numId w:val="1003"/>
        </w:numPr>
        <w:bidi/>
      </w:pPr>
      <w:r>
        <w:rPr>
          <w:b/>
          <w:bCs/>
          <w:rtl/>
        </w:rPr>
        <w:t xml:space="preserve">الأمن المائي حق سيادي</w:t>
      </w:r>
      <w:r>
        <w:rPr>
          <w:rtl/>
        </w:rPr>
        <w:t xml:space="preserve">، ولا تفريط في حصة السودان، ولا في حقه في الاستخدام المنصف والمعقول، ولا في السلامة التشغيلية لمنشآته.</w:t>
      </w:r>
    </w:p>
    <w:p>
      <w:pPr>
        <w:pStyle w:val="Compact"/>
        <w:numPr>
          <w:ilvl w:val="0"/>
          <w:numId w:val="1003"/>
        </w:numPr>
        <w:bidi/>
      </w:pPr>
      <w:r>
        <w:rPr>
          <w:b/>
          <w:bCs/>
          <w:rtl/>
        </w:rPr>
        <w:t xml:space="preserve">البحر الأحمر ممر آمن لا ساحة صراع</w:t>
      </w:r>
      <w:r>
        <w:rPr>
          <w:rtl/>
        </w:rPr>
        <w:t xml:space="preserve">، وأمنه مسؤولية دوله المطلة عليه أولاً.</w:t>
      </w:r>
    </w:p>
    <w:p>
      <w:pPr>
        <w:pStyle w:val="Compact"/>
        <w:numPr>
          <w:ilvl w:val="0"/>
          <w:numId w:val="1003"/>
        </w:numPr>
        <w:bidi/>
      </w:pPr>
      <w:r>
        <w:rPr>
          <w:b/>
          <w:bCs/>
          <w:rtl/>
        </w:rPr>
        <w:t xml:space="preserve">الانتماء الأفريقي والعربي انتماء مزدوج لا تناقض فيه.</w:t>
      </w:r>
    </w:p>
    <w:p>
      <w:pPr>
        <w:pStyle w:val="Compact"/>
        <w:numPr>
          <w:ilvl w:val="0"/>
          <w:numId w:val="1003"/>
        </w:numPr>
        <w:bidi/>
      </w:pPr>
      <w:r>
        <w:rPr>
          <w:b/>
          <w:bCs/>
          <w:rtl/>
        </w:rPr>
        <w:t xml:space="preserve">احترام القانون الدولي والتزامات السودان.</w:t>
      </w:r>
    </w:p>
    <w:p>
      <w:pPr>
        <w:pStyle w:val="Compact"/>
        <w:numPr>
          <w:ilvl w:val="0"/>
          <w:numId w:val="1003"/>
        </w:numPr>
        <w:bidi/>
      </w:pPr>
      <w:r>
        <w:rPr>
          <w:b/>
          <w:bCs/>
          <w:rtl/>
        </w:rPr>
        <w:t xml:space="preserve">حماية السودانيين في الخارج</w:t>
      </w:r>
      <w:r>
        <w:rPr>
          <w:rtl/>
        </w:rPr>
        <w:t xml:space="preserve"> </w:t>
      </w:r>
      <w:r>
        <w:rPr>
          <w:rtl/>
        </w:rPr>
        <w:t xml:space="preserve">واجب على الدولة لا منّة منها.</w:t>
      </w:r>
    </w:p>
    <w:bookmarkStart w:id="28" w:name="تعريف-حظر-القواعد-الأجنبية"/>
    <w:p>
      <w:pPr>
        <w:pStyle w:val="Heading2"/>
        <w:bidi/>
      </w:pPr>
      <w:r>
        <w:rPr>
          <w:rtl/>
        </w:rPr>
        <w:t xml:space="preserve">تعريف حظر القواعد الأجنبية</w:t>
      </w:r>
    </w:p>
    <w:p>
      <w:pPr>
        <w:pStyle w:val="FirstParagraph"/>
        <w:bidi/>
      </w:pPr>
      <w:r>
        <w:rPr>
          <w:b/>
          <w:bCs/>
          <w:rtl/>
        </w:rPr>
        <w:t xml:space="preserve">العبارة المطلقة تخلط حالات مختلفة، والتعريف المقترح:</w:t>
      </w:r>
    </w:p>
    <w:p>
      <w:pPr>
        <w:pStyle w:val="BlockText"/>
        <w:bidi/>
      </w:pPr>
      <w:r>
        <w:rPr>
          <w:b/>
          <w:bCs/>
          <w:rtl/>
        </w:rPr>
        <w:t xml:space="preserve">يُحظر إنشاء قواعد أو منشآت عسكرية أجنبية دائمة تمنح دولة أجنبية سيطرة أو تمركزاً عسكرياً مستقراً في السودان أو على ساحله.</w:t>
      </w:r>
    </w:p>
    <w:p>
      <w:pPr>
        <w:pStyle w:val="FirstParagraph"/>
        <w:bidi/>
      </w:pPr>
      <w:r>
        <w:rPr>
          <w:b/>
          <w:bCs/>
          <w:rtl/>
        </w:rPr>
        <w:t xml:space="preserve">ويُنظَّم بقانون، وبإجازة من السلطة التشريعية، ما عدا ذلك من صور التعاون:</w:t>
      </w:r>
      <w:r>
        <w:rPr>
          <w:rtl/>
        </w:rPr>
        <w:t xml:space="preserve"> </w:t>
      </w:r>
      <w:r>
        <w:rPr>
          <w:rtl/>
        </w:rPr>
        <w:t xml:space="preserve">الزيارات وعبور القطع البحرية؛ ومرافق الإمداد المؤقتة محددة المدة والغرض؛ والتدريب المشترك؛ والتعاون في مكافحة القرصنة والتهريب؛</w:t>
      </w:r>
      <w:r>
        <w:rPr>
          <w:rtl/>
        </w:rPr>
        <w:t xml:space="preserve"> </w:t>
      </w:r>
      <w:r>
        <w:rPr>
          <w:b/>
          <w:bCs/>
          <w:rtl/>
        </w:rPr>
        <w:t xml:space="preserve">وقوات حفظ السلام أو البعثات الصادرة بقرار دولي يوافق عليه السودان.</w:t>
      </w:r>
    </w:p>
    <w:p>
      <w:pPr>
        <w:pStyle w:val="BodyText"/>
        <w:bidi/>
      </w:pPr>
      <w:r>
        <w:rPr>
          <w:b/>
          <w:bCs/>
          <w:rtl/>
        </w:rPr>
        <w:t xml:space="preserve">والمعيار الفاصل ثلاثة أسئلة:</w:t>
      </w:r>
      <w:r>
        <w:rPr>
          <w:rtl/>
        </w:rPr>
        <w:t xml:space="preserve"> </w:t>
      </w:r>
      <w:r>
        <w:rPr>
          <w:rtl/>
        </w:rPr>
        <w:t xml:space="preserve">هل الترتيب دائم أم محدد المدة؟ وهل يمنح سيطرة على أرض أو مرفق؟</w:t>
      </w:r>
      <w:r>
        <w:rPr>
          <w:rtl/>
        </w:rPr>
        <w:t xml:space="preserve"> </w:t>
      </w:r>
      <w:r>
        <w:rPr>
          <w:b/>
          <w:bCs/>
          <w:rtl/>
        </w:rPr>
        <w:t xml:space="preserve">وهل يقيّد حرية السودان في اتخاذ قرار مستقل؟</w:t>
      </w:r>
    </w:p>
    <w:bookmarkEnd w:id="28"/>
    <w:bookmarkStart w:id="29" w:name="المعاملة-بالمثل"/>
    <w:p>
      <w:pPr>
        <w:pStyle w:val="Heading2"/>
        <w:bidi/>
      </w:pPr>
      <w:r>
        <w:rPr>
          <w:rtl/>
        </w:rPr>
        <w:t xml:space="preserve">المعاملة بالمثل</w:t>
      </w:r>
    </w:p>
    <w:p>
      <w:pPr>
        <w:pStyle w:val="FirstParagraph"/>
        <w:bidi/>
      </w:pPr>
      <w:r>
        <w:rPr>
          <w:b/>
          <w:bCs/>
          <w:rtl/>
        </w:rPr>
        <w:t xml:space="preserve">ليست قاعدة مطلقة.</w:t>
      </w:r>
      <w:r>
        <w:rPr>
          <w:rtl/>
        </w:rPr>
        <w:t xml:space="preserve"> </w:t>
      </w:r>
      <w:r>
        <w:rPr>
          <w:rtl/>
        </w:rPr>
        <w:t xml:space="preserve">فالدولة الأضعف قد تخسر من تطبيقها: إذا فرضت دولة قيوداً على السودانيين، فالرد بالمثل يرضي سياسياً ويضر بالسودانيين أنفسهم.</w:t>
      </w:r>
    </w:p>
    <w:p>
      <w:pPr>
        <w:pStyle w:val="BlockText"/>
        <w:bidi/>
      </w:pPr>
      <w:r>
        <w:rPr>
          <w:b/>
          <w:bCs/>
          <w:rtl/>
        </w:rPr>
        <w:t xml:space="preserve">تُطبَّق المعاملة بالمثل حين تخدم المصلحة الوطنية، ويُستثنى منها ما يضر بالمواطنين السودانيين أو بمصلحة حيوية للدولة.</w:t>
      </w:r>
    </w:p>
    <w:p>
      <w:pPr>
        <w:bidi/>
      </w:pPr>
      <w:r>
        <w:rPr>
          <w:rtl/>
        </w:rPr>
        <w:br w:type="page"/>
      </w:r>
    </w:p>
    <w:bookmarkEnd w:id="29"/>
    <w:bookmarkEnd w:id="30"/>
    <w:bookmarkStart w:id="31" w:name="خامسا-عقيدة-السياسة-الخارجية"/>
    <w:p>
      <w:pPr>
        <w:pStyle w:val="Heading1"/>
        <w:bidi/>
      </w:pPr>
      <w:r>
        <w:rPr>
          <w:rtl/>
        </w:rPr>
        <w:t xml:space="preserve">خامساً: عقيدة السياسة الخارجية</w:t>
      </w:r>
    </w:p>
    <w:p>
      <w:pPr>
        <w:pStyle w:val="FirstParagraph"/>
        <w:bidi/>
      </w:pPr>
      <w:r>
        <w:rPr>
          <w:b/>
          <w:bCs/>
          <w:rtl/>
        </w:rPr>
        <w:t xml:space="preserve">ستة مبادئ تحكم السلوك اليومي:</w:t>
      </w:r>
    </w:p>
    <w:p>
      <w:pPr>
        <w:pStyle w:val="BodyText"/>
        <w:bidi/>
      </w:pPr>
      <w:r>
        <w:rPr>
          <w:b/>
          <w:bCs/>
          <w:rtl/>
        </w:rPr>
        <w:t xml:space="preserve">الأول: الاستقلال الاستراتيجي.</w:t>
      </w:r>
      <w:r>
        <w:rPr>
          <w:rtl/>
        </w:rPr>
        <w:t xml:space="preserve"> </w:t>
      </w:r>
      <w:r>
        <w:rPr>
          <w:rtl/>
        </w:rPr>
        <w:t xml:space="preserve">ويُقصد به:</w:t>
      </w:r>
      <w:r>
        <w:rPr>
          <w:rtl/>
        </w:rPr>
        <w:t xml:space="preserve"> </w:t>
      </w:r>
      <w:r>
        <w:rPr>
          <w:b/>
          <w:bCs/>
          <w:rtl/>
        </w:rPr>
        <w:t xml:space="preserve">عدم الانحياز إلى محور ضد محور، مع اتخاذ مواقف نشطة وفق المصلحة الوطنية والقانون الدولي.</w:t>
      </w:r>
      <w:r>
        <w:rPr>
          <w:rtl/>
        </w:rPr>
        <w:t xml:space="preserve"> </w:t>
      </w:r>
      <w:r>
        <w:rPr>
          <w:b/>
          <w:bCs/>
          <w:rtl/>
        </w:rPr>
        <w:t xml:space="preserve">وهو ليس الحياد السلبي</w:t>
      </w:r>
      <w:r>
        <w:rPr>
          <w:rtl/>
        </w:rPr>
        <w:t xml:space="preserve"> </w:t>
      </w:r>
      <w:r>
        <w:rPr>
          <w:rtl/>
        </w:rPr>
        <w:t xml:space="preserve">الذي لا يتخذ موقفاً مهما حدث،</w:t>
      </w:r>
      <w:r>
        <w:rPr>
          <w:rtl/>
        </w:rPr>
        <w:t xml:space="preserve"> </w:t>
      </w:r>
      <w:r>
        <w:rPr>
          <w:b/>
          <w:bCs/>
          <w:rtl/>
        </w:rPr>
        <w:t xml:space="preserve">ولا عدم الانحياز بمعناه التاريخي</w:t>
      </w:r>
      <w:r>
        <w:rPr>
          <w:rtl/>
        </w:rPr>
        <w:t xml:space="preserve"> </w:t>
      </w:r>
      <w:r>
        <w:rPr>
          <w:rtl/>
        </w:rPr>
        <w:t xml:space="preserve">بوصفه كتلة ثالثة.</w:t>
      </w:r>
      <w:r>
        <w:rPr>
          <w:rtl/>
        </w:rPr>
        <w:t xml:space="preserve"> </w:t>
      </w:r>
      <w:r>
        <w:rPr>
          <w:b/>
          <w:bCs/>
          <w:rtl/>
        </w:rPr>
        <w:t xml:space="preserve">فالسودان ليس محايداً تجاه من يموّل الحرب فيه.</w:t>
      </w:r>
    </w:p>
    <w:p>
      <w:pPr>
        <w:pStyle w:val="BodyText"/>
        <w:bidi/>
      </w:pPr>
      <w:r>
        <w:rPr>
          <w:b/>
          <w:bCs/>
          <w:rtl/>
        </w:rPr>
        <w:t xml:space="preserve">الثاني: تنويع الشراكات لا استبدال تبعية بأخرى.</w:t>
      </w:r>
      <w:r>
        <w:rPr>
          <w:rtl/>
        </w:rPr>
        <w:t xml:space="preserve"> </w:t>
      </w:r>
      <w:r>
        <w:rPr>
          <w:b/>
          <w:bCs/>
          <w:rtl/>
        </w:rPr>
        <w:t xml:space="preserve">فالاعتماد على شريك واحد في السلاح أو الغذاء أو التمويل تسليم لقرار الدولة.</w:t>
      </w:r>
    </w:p>
    <w:p>
      <w:pPr>
        <w:pStyle w:val="BodyText"/>
        <w:bidi/>
      </w:pPr>
      <w:r>
        <w:rPr>
          <w:b/>
          <w:bCs/>
          <w:rtl/>
        </w:rPr>
        <w:t xml:space="preserve">والآلية المقترحة: حدود تركّز استراتيجية.</w:t>
      </w:r>
      <w:r>
        <w:rPr>
          <w:rtl/>
        </w:rPr>
        <w:t xml:space="preserve"> </w:t>
      </w:r>
      <w:r>
        <w:rPr>
          <w:rtl/>
        </w:rPr>
        <w:t xml:space="preserve">تضع الحكومة سنوياً، وتنشر،</w:t>
      </w:r>
      <w:r>
        <w:rPr>
          <w:rtl/>
        </w:rPr>
        <w:t xml:space="preserve"> </w:t>
      </w:r>
      <w:r>
        <w:rPr>
          <w:b/>
          <w:bCs/>
          <w:rtl/>
        </w:rPr>
        <w:t xml:space="preserve">حداً أقصى لنسبة اعتماد السودان على مصدر واحد في كل قطاع استراتيجي</w:t>
      </w:r>
      <w:r>
        <w:rPr>
          <w:rtl/>
        </w:rPr>
        <w:t xml:space="preserve">: السلاح، والطاقة، والقمح والغذاء الأساسي، والتمويل الخارجي، والموانئ، والاتصالات، والبنية التحتية الحيوية.</w:t>
      </w:r>
      <w:r>
        <w:rPr>
          <w:rtl/>
        </w:rPr>
        <w:t xml:space="preserve"> </w:t>
      </w:r>
      <w:r>
        <w:rPr>
          <w:b/>
          <w:bCs/>
          <w:rtl/>
        </w:rPr>
        <w:t xml:space="preserve">وتجاوز الحد يستوجب مراجعة أمن قومي وخطة تنويع معلنة، لا قراراً فردياً.</w:t>
      </w:r>
    </w:p>
    <w:p>
      <w:pPr>
        <w:pStyle w:val="BodyText"/>
        <w:bidi/>
      </w:pPr>
      <w:r>
        <w:rPr>
          <w:b/>
          <w:bCs/>
          <w:rtl/>
        </w:rPr>
        <w:t xml:space="preserve">الثالث: الجوار أولاً.</w:t>
      </w:r>
      <w:r>
        <w:rPr>
          <w:rtl/>
        </w:rPr>
        <w:t xml:space="preserve"> </w:t>
      </w:r>
      <w:r>
        <w:rPr>
          <w:rtl/>
        </w:rPr>
        <w:t xml:space="preserve">فمشكلات الحدود والرعي والتجارة والمياه تُحل مع الجيران أو لا تُحل.</w:t>
      </w:r>
    </w:p>
    <w:p>
      <w:pPr>
        <w:pStyle w:val="BodyText"/>
        <w:bidi/>
      </w:pPr>
      <w:r>
        <w:rPr>
          <w:b/>
          <w:bCs/>
          <w:rtl/>
        </w:rPr>
        <w:t xml:space="preserve">الرابع: الاقتصاد محرك للدبلوماسية.</w:t>
      </w:r>
      <w:r>
        <w:rPr>
          <w:rtl/>
        </w:rPr>
        <w:t xml:space="preserve"> </w:t>
      </w:r>
      <w:r>
        <w:rPr>
          <w:rtl/>
        </w:rPr>
        <w:t xml:space="preserve">فالسفارة التي لا تجلب تجارة ولا استثماراً ولا تخدم جالية مكتب بريد مكلف.</w:t>
      </w:r>
    </w:p>
    <w:p>
      <w:pPr>
        <w:pStyle w:val="BodyText"/>
        <w:bidi/>
      </w:pPr>
      <w:r>
        <w:rPr>
          <w:b/>
          <w:bCs/>
          <w:rtl/>
        </w:rPr>
        <w:t xml:space="preserve">الخامس: الدبلوماسية المؤسسية لا الشخصية.</w:t>
      </w:r>
      <w:r>
        <w:rPr>
          <w:rtl/>
        </w:rPr>
        <w:t xml:space="preserve"> </w:t>
      </w:r>
      <w:r>
        <w:rPr>
          <w:b/>
          <w:bCs/>
          <w:rtl/>
        </w:rPr>
        <w:t xml:space="preserve">فالعلاقة القائمة على صداقة بين حاكمين تنتهي بانتهاء أحدهما.</w:t>
      </w:r>
    </w:p>
    <w:p>
      <w:pPr>
        <w:pStyle w:val="BodyText"/>
        <w:bidi/>
      </w:pPr>
      <w:r>
        <w:rPr>
          <w:b/>
          <w:bCs/>
          <w:rtl/>
        </w:rPr>
        <w:t xml:space="preserve">السادس: الشفافية في الالتزامات</w:t>
      </w:r>
      <w:r>
        <w:rPr>
          <w:rtl/>
        </w:rPr>
        <w:t xml:space="preserve"> </w:t>
      </w:r>
      <w:r>
        <w:rPr>
          <w:rtl/>
        </w:rPr>
        <w:t xml:space="preserve">وفق التصنيف الوارد في الفصل الحادي عشر.</w:t>
      </w:r>
    </w:p>
    <w:p>
      <w:pPr>
        <w:bidi/>
      </w:pPr>
      <w:r>
        <w:rPr>
          <w:rtl/>
        </w:rPr>
        <w:br w:type="page"/>
      </w:r>
    </w:p>
    <w:bookmarkEnd w:id="31"/>
    <w:bookmarkStart w:id="32" w:name="سادسا-الآفاق-الزمنية-الثلاثة"/>
    <w:p>
      <w:pPr>
        <w:pStyle w:val="Heading1"/>
        <w:bidi/>
      </w:pPr>
      <w:r>
        <w:rPr>
          <w:rtl/>
        </w:rPr>
        <w:t xml:space="preserve">سادساً: الآفاق الزمنية الثلاثة</w:t>
      </w:r>
    </w:p>
    <w:p>
      <w:pPr>
        <w:pStyle w:val="FirstParagraph"/>
        <w:bidi/>
      </w:pPr>
      <w:r>
        <w:rPr>
          <w:b/>
          <w:bCs/>
          <w:rtl/>
        </w:rPr>
        <w:t xml:space="preserve">سياسة الحرب ليست سياسة السلم، والخلط بينهما يربك الأولويات:</w:t>
      </w:r>
    </w:p>
    <w:tbl>
      <w:tblPr>
        <w:tblStyle w:val="Table"/>
        <w:bidiVisual/>
        <w:tblW w:w="5000" w:type="pct"/>
        <w:jc w:val="start"/>
        <w:tblLook w:val="04A0" w:firstRow="1" w:lastRow="0" w:firstColumn="0" w:lastColumn="0" w:noHBand="0" w:noVBand="1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الأفق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المدة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الأولويات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الأول: الحرب ووقفها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0 إلى 12 شهراً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قطع تمويل الحرب وتسليحها؛ وتوحيد المرجعية التفاوضية؛ وتأمين الممرات الإنسانية؛ وحماية اللاجئين؛ ومواجهة التضليل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الثاني: التعافي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سنة إلى ثلاث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الديون والعقوبات؛ وتمويل الإعمار؛ وعودة اللاجئين؛ وإصلاح الجهاز الدبلوماسي؛ واتفاقات الحدود الفنية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الثالث: بناء الدولة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ثلاث إلى عشر سنوات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التكامل الأفريقي؛ واستراتيجية البحر الأحمر؛ والأمن المائي طويل الأجل؛ وتنويع الشراكات؛ والدور الإقليمي</w:t>
            </w:r>
          </w:p>
        </w:tc>
      </w:tr>
    </w:tbl>
    <w:p>
      <w:pPr>
        <w:pStyle w:val="BodyText"/>
        <w:bidi/>
      </w:pPr>
      <w:r>
        <w:rPr>
          <w:b/>
          <w:bCs/>
          <w:rtl/>
        </w:rPr>
        <w:t xml:space="preserve">والقاعدة:</w:t>
      </w:r>
      <w:r>
        <w:rPr>
          <w:rtl/>
        </w:rPr>
        <w:t xml:space="preserve"> </w:t>
      </w:r>
      <w:r>
        <w:rPr>
          <w:b/>
          <w:bCs/>
          <w:rtl/>
        </w:rPr>
        <w:t xml:space="preserve">لا يُنفق رأس المال الدبلوماسي المحدود على أهداف الأفق الثالث بينما الأفق الأول لم يُنجز.</w:t>
      </w:r>
    </w:p>
    <w:p>
      <w:pPr>
        <w:bidi/>
      </w:pPr>
      <w:r>
        <w:rPr>
          <w:rtl/>
        </w:rPr>
        <w:br w:type="page"/>
      </w:r>
    </w:p>
    <w:bookmarkEnd w:id="32"/>
    <w:bookmarkStart w:id="41" w:name="سابعا-الدوائر-السبع"/>
    <w:p>
      <w:pPr>
        <w:pStyle w:val="Heading1"/>
        <w:bidi/>
      </w:pPr>
      <w:r>
        <w:rPr>
          <w:rtl/>
        </w:rPr>
        <w:t xml:space="preserve">سابعاً: الدوائر السبع</w:t>
      </w:r>
    </w:p>
    <w:bookmarkStart w:id="33" w:name="الأولى-الجوار-المباشر"/>
    <w:p>
      <w:pPr>
        <w:pStyle w:val="Heading2"/>
        <w:bidi/>
      </w:pPr>
      <w:r>
        <w:rPr>
          <w:rtl/>
        </w:rPr>
        <w:t xml:space="preserve">الأولى: الجوار المباشر</w:t>
      </w:r>
    </w:p>
    <w:p>
      <w:pPr>
        <w:pStyle w:val="FirstParagraph"/>
        <w:bidi/>
      </w:pPr>
      <w:r>
        <w:rPr>
          <w:b/>
          <w:bCs/>
          <w:rtl/>
        </w:rPr>
        <w:t xml:space="preserve">سبع دول:</w:t>
      </w:r>
      <w:r>
        <w:rPr>
          <w:rtl/>
        </w:rPr>
        <w:t xml:space="preserve"> </w:t>
      </w:r>
      <w:r>
        <w:rPr>
          <w:rtl/>
        </w:rPr>
        <w:t xml:space="preserve">مصر، وإثيوبيا، وإريتريا، وجنوب السودان، وتشاد، وأفريقيا الوسطى، وليبيا.</w:t>
      </w:r>
    </w:p>
    <w:p>
      <w:pPr>
        <w:pStyle w:val="BodyText"/>
        <w:bidi/>
      </w:pPr>
      <w:r>
        <w:rPr>
          <w:b/>
          <w:bCs/>
          <w:rtl/>
        </w:rPr>
        <w:t xml:space="preserve">وثلاث قضايا مشتركة معها كلها:</w:t>
      </w:r>
      <w:r>
        <w:rPr>
          <w:rtl/>
        </w:rPr>
        <w:t xml:space="preserve"> </w:t>
      </w:r>
      <w:r>
        <w:rPr>
          <w:rtl/>
        </w:rPr>
        <w:t xml:space="preserve">ضبط الحدود ومنع تدفق السلاح؛ وإدارة الرعي والتنقل الموسمي؛ وتنظيم التجارة الحدودية بدل تركها للتهريب.</w:t>
      </w:r>
    </w:p>
    <w:p>
      <w:pPr>
        <w:pStyle w:val="Compact"/>
        <w:numPr>
          <w:ilvl w:val="0"/>
          <w:numId w:val="1004"/>
        </w:numPr>
        <w:bidi/>
      </w:pPr>
      <w:r>
        <w:rPr>
          <w:b/>
          <w:bCs/>
          <w:rtl/>
        </w:rPr>
        <w:t xml:space="preserve">مصر:</w:t>
      </w:r>
      <w:r>
        <w:rPr>
          <w:rtl/>
        </w:rPr>
        <w:t xml:space="preserve"> </w:t>
      </w:r>
      <w:r>
        <w:rPr>
          <w:rtl/>
        </w:rPr>
        <w:t xml:space="preserve">شراكة استراتيجية في المياه والأمن والاقتصاد،</w:t>
      </w:r>
      <w:r>
        <w:rPr>
          <w:rtl/>
        </w:rPr>
        <w:t xml:space="preserve"> </w:t>
      </w:r>
      <w:r>
        <w:rPr>
          <w:b/>
          <w:bCs/>
          <w:rtl/>
        </w:rPr>
        <w:t xml:space="preserve">مع معالجة ملف حلايب بالتفاوض أو بالوسائل القانونية الدولية، دون تجميد بقية الملفات.</w:t>
      </w:r>
      <w:r>
        <w:rPr>
          <w:rtl/>
        </w:rPr>
        <w:t xml:space="preserve"> </w:t>
      </w:r>
      <w:r>
        <w:rPr>
          <w:rtl/>
        </w:rPr>
        <w:t xml:space="preserve">فالخلاف على جزء من الحدود لا يلغي مصلحة مشتركة في النيل والأمن والسوق.</w:t>
      </w:r>
    </w:p>
    <w:p>
      <w:pPr>
        <w:pStyle w:val="Compact"/>
        <w:numPr>
          <w:ilvl w:val="0"/>
          <w:numId w:val="1004"/>
        </w:numPr>
        <w:bidi/>
      </w:pPr>
      <w:r>
        <w:rPr>
          <w:b/>
          <w:bCs/>
          <w:rtl/>
        </w:rPr>
        <w:t xml:space="preserve">إثيوبيا:</w:t>
      </w:r>
      <w:r>
        <w:rPr>
          <w:rtl/>
        </w:rPr>
        <w:t xml:space="preserve"> </w:t>
      </w:r>
      <w:r>
        <w:rPr>
          <w:rtl/>
        </w:rPr>
        <w:t xml:space="preserve">المياه والسد أولاً،</w:t>
      </w:r>
      <w:r>
        <w:rPr>
          <w:rtl/>
        </w:rPr>
        <w:t xml:space="preserve"> </w:t>
      </w:r>
      <w:r>
        <w:rPr>
          <w:b/>
          <w:bCs/>
          <w:rtl/>
        </w:rPr>
        <w:t xml:space="preserve">والفشقة ثانياً</w:t>
      </w:r>
      <w:r>
        <w:rPr>
          <w:rtl/>
        </w:rPr>
        <w:t xml:space="preserve">، والتجارة والكهرباء ثالثاً.</w:t>
      </w:r>
      <w:r>
        <w:rPr>
          <w:rtl/>
        </w:rPr>
        <w:t xml:space="preserve"> </w:t>
      </w:r>
      <w:r>
        <w:rPr>
          <w:b/>
          <w:bCs/>
          <w:rtl/>
        </w:rPr>
        <w:t xml:space="preserve">والمطلوب اتفاق فني ملزم على التشغيل وتبادل البيانات، لا خطاب تصعيدي ولا تنازل.</w:t>
      </w:r>
    </w:p>
    <w:p>
      <w:pPr>
        <w:pStyle w:val="Compact"/>
        <w:numPr>
          <w:ilvl w:val="0"/>
          <w:numId w:val="1004"/>
        </w:numPr>
        <w:bidi/>
      </w:pPr>
      <w:r>
        <w:rPr>
          <w:b/>
          <w:bCs/>
          <w:rtl/>
        </w:rPr>
        <w:t xml:space="preserve">جنوب السودان:</w:t>
      </w:r>
      <w:r>
        <w:rPr>
          <w:rtl/>
        </w:rPr>
        <w:t xml:space="preserve"> </w:t>
      </w:r>
      <w:r>
        <w:rPr>
          <w:rtl/>
        </w:rPr>
        <w:t xml:space="preserve">النفط وأنبوبه، والحدود، وأبيي،</w:t>
      </w:r>
      <w:r>
        <w:rPr>
          <w:rtl/>
        </w:rPr>
        <w:t xml:space="preserve"> </w:t>
      </w:r>
      <w:r>
        <w:rPr>
          <w:b/>
          <w:bCs/>
          <w:rtl/>
        </w:rPr>
        <w:t xml:space="preserve">وعلاقة شعبين لا تنقطع مهما اختلفت الدولتان.</w:t>
      </w:r>
    </w:p>
    <w:p>
      <w:pPr>
        <w:pStyle w:val="Compact"/>
        <w:numPr>
          <w:ilvl w:val="0"/>
          <w:numId w:val="1004"/>
        </w:numPr>
        <w:bidi/>
      </w:pPr>
      <w:r>
        <w:rPr>
          <w:b/>
          <w:bCs/>
          <w:rtl/>
        </w:rPr>
        <w:t xml:space="preserve">تشاد وأفريقيا الوسطى وليبيا:</w:t>
      </w:r>
      <w:r>
        <w:rPr>
          <w:rtl/>
        </w:rPr>
        <w:t xml:space="preserve"> </w:t>
      </w:r>
      <w:r>
        <w:rPr>
          <w:rtl/>
        </w:rPr>
        <w:t xml:space="preserve">أمن الحدود الغربية، ومنع تدفق السلاح والمقاتلين، وتنظيم حركة الرعاة والتجارة.</w:t>
      </w:r>
    </w:p>
    <w:p>
      <w:pPr>
        <w:pStyle w:val="Compact"/>
        <w:numPr>
          <w:ilvl w:val="0"/>
          <w:numId w:val="1004"/>
        </w:numPr>
        <w:bidi/>
      </w:pPr>
      <w:r>
        <w:rPr>
          <w:b/>
          <w:bCs/>
          <w:rtl/>
        </w:rPr>
        <w:t xml:space="preserve">إريتريا:</w:t>
      </w:r>
      <w:r>
        <w:rPr>
          <w:rtl/>
        </w:rPr>
        <w:t xml:space="preserve"> </w:t>
      </w:r>
      <w:r>
        <w:rPr>
          <w:rtl/>
        </w:rPr>
        <w:t xml:space="preserve">حدود هادئة، وتنسيق في البحر الأحمر، وتجارة.</w:t>
      </w:r>
    </w:p>
    <w:bookmarkEnd w:id="33"/>
    <w:bookmarkStart w:id="34" w:name="الثانية-البحر-الأحمر"/>
    <w:p>
      <w:pPr>
        <w:pStyle w:val="Heading2"/>
        <w:bidi/>
      </w:pPr>
      <w:r>
        <w:rPr>
          <w:rtl/>
        </w:rPr>
        <w:t xml:space="preserve">الثانية: البحر الأحمر</w:t>
      </w:r>
    </w:p>
    <w:p>
      <w:pPr>
        <w:pStyle w:val="FirstParagraph"/>
        <w:bidi/>
      </w:pPr>
      <w:r>
        <w:rPr>
          <w:b/>
          <w:bCs/>
          <w:rtl/>
        </w:rPr>
        <w:t xml:space="preserve">السودان دولة ساحلية لم تستثمر ساحلها يوماً.</w:t>
      </w:r>
    </w:p>
    <w:p>
      <w:pPr>
        <w:pStyle w:val="BodyText"/>
        <w:bidi/>
      </w:pPr>
      <w:r>
        <w:rPr>
          <w:b/>
          <w:bCs/>
          <w:rtl/>
        </w:rPr>
        <w:t xml:space="preserve">والموقف ثلاثي:</w:t>
      </w:r>
      <w:r>
        <w:rPr>
          <w:rtl/>
        </w:rPr>
        <w:t xml:space="preserve"> </w:t>
      </w:r>
      <w:r>
        <w:rPr>
          <w:rtl/>
        </w:rPr>
        <w:t xml:space="preserve">أمن البحر الأحمر مسؤولية دوله أولاً؛</w:t>
      </w:r>
      <w:r>
        <w:rPr>
          <w:rtl/>
        </w:rPr>
        <w:t xml:space="preserve"> </w:t>
      </w:r>
      <w:r>
        <w:rPr>
          <w:b/>
          <w:bCs/>
          <w:rtl/>
        </w:rPr>
        <w:t xml:space="preserve">ولا قواعد عسكرية أجنبية دائمة على الساحل</w:t>
      </w:r>
      <w:r>
        <w:rPr>
          <w:rtl/>
        </w:rPr>
        <w:t xml:space="preserve">؛ والانخراط في الترتيبات الإقليمية بصفة فاعل لا مدعو.</w:t>
      </w:r>
    </w:p>
    <w:p>
      <w:pPr>
        <w:pStyle w:val="BodyText"/>
        <w:bidi/>
      </w:pPr>
      <w:r>
        <w:rPr>
          <w:b/>
          <w:bCs/>
          <w:rtl/>
        </w:rPr>
        <w:t xml:space="preserve">ويُقترح إعداد استراتيجية وطنية للبحر الأحمر</w:t>
      </w:r>
      <w:r>
        <w:rPr>
          <w:rtl/>
        </w:rPr>
        <w:t xml:space="preserve"> </w:t>
      </w:r>
      <w:r>
        <w:rPr>
          <w:rtl/>
        </w:rPr>
        <w:t xml:space="preserve">وثيقةً فرعية، تشمل: الموانئ والمناطق الحرة؛ واللوجستيات والربط البري مع إثيوبيا وتشاد وجنوب السودان؛ والصيد والثروة البحرية؛ والسياحة؛ وأمن الملاحة؛</w:t>
      </w:r>
      <w:r>
        <w:rPr>
          <w:rtl/>
        </w:rPr>
        <w:t xml:space="preserve"> </w:t>
      </w:r>
      <w:r>
        <w:rPr>
          <w:b/>
          <w:bCs/>
          <w:rtl/>
        </w:rPr>
        <w:t xml:space="preserve">وحماية البيئة البحرية</w:t>
      </w:r>
      <w:r>
        <w:rPr>
          <w:rtl/>
        </w:rPr>
        <w:t xml:space="preserve">؛ والعلاقة مع السعودية ومصر وإريتريا واليمن ودول القرن.</w:t>
      </w:r>
    </w:p>
    <w:bookmarkEnd w:id="34"/>
    <w:bookmarkStart w:id="35" w:name="الثالثة-حوض-النيل"/>
    <w:p>
      <w:pPr>
        <w:pStyle w:val="Heading2"/>
        <w:bidi/>
      </w:pPr>
      <w:r>
        <w:rPr>
          <w:rtl/>
        </w:rPr>
        <w:t xml:space="preserve">الثالثة: حوض النيل</w:t>
      </w:r>
    </w:p>
    <w:p>
      <w:pPr>
        <w:pStyle w:val="FirstParagraph"/>
        <w:bidi/>
      </w:pPr>
      <w:r>
        <w:rPr>
          <w:b/>
          <w:bCs/>
          <w:rtl/>
        </w:rPr>
        <w:t xml:space="preserve">الأمن المائي ملف فني قبل أن يكون سياسياً.</w:t>
      </w:r>
    </w:p>
    <w:p>
      <w:pPr>
        <w:pStyle w:val="BodyText"/>
        <w:bidi/>
      </w:pPr>
      <w:r>
        <w:rPr>
          <w:b/>
          <w:bCs/>
          <w:rtl/>
        </w:rPr>
        <w:t xml:space="preserve">والمقترح:</w:t>
      </w:r>
      <w:r>
        <w:rPr>
          <w:rtl/>
        </w:rPr>
        <w:t xml:space="preserve"> </w:t>
      </w:r>
      <w:r>
        <w:rPr>
          <w:rtl/>
        </w:rPr>
        <w:t xml:space="preserve">العودة إلى آلية تعاون فني ملزمة لتبادل البيانات وتنسيق التشغيل؛ والتمسك بمبدأي الاستخدام المنصف والمعقول وعدم إلحاق ضرر ذي شأن؛</w:t>
      </w:r>
      <w:r>
        <w:rPr>
          <w:rtl/>
        </w:rPr>
        <w:t xml:space="preserve"> </w:t>
      </w:r>
      <w:r>
        <w:rPr>
          <w:b/>
          <w:bCs/>
          <w:rtl/>
        </w:rPr>
        <w:t xml:space="preserve">والاستثمار في قدرة وطنية على القياس والنمذجة، حتى لا يتفاوض السودان ببيانات غيره.</w:t>
      </w:r>
    </w:p>
    <w:p>
      <w:pPr>
        <w:pStyle w:val="BodyText"/>
        <w:bidi/>
      </w:pPr>
      <w:r>
        <w:rPr>
          <w:b/>
          <w:bCs/>
          <w:rtl/>
        </w:rPr>
        <w:t xml:space="preserve">والسودان من أكثر دول الحوض قدرة على الاستفادة من تنظيم التدفق ومن الكهرباء، وأكثرها تضرراً من التشغيل غير المنسق ومن احتجاز الطمي.</w:t>
      </w:r>
      <w:r>
        <w:rPr>
          <w:rtl/>
        </w:rPr>
        <w:t xml:space="preserve"> </w:t>
      </w:r>
      <w:r>
        <w:rPr>
          <w:b/>
          <w:bCs/>
          <w:rtl/>
        </w:rPr>
        <w:t xml:space="preserve">وهذا يمنحه موقعاً وسيطاً طبيعياً بين أعلى الحوض وأسفله، إن أحسن استخدامه.</w:t>
      </w:r>
    </w:p>
    <w:bookmarkEnd w:id="35"/>
    <w:bookmarkStart w:id="36" w:name="الرابعة-أفريقيا"/>
    <w:p>
      <w:pPr>
        <w:pStyle w:val="Heading2"/>
        <w:bidi/>
      </w:pPr>
      <w:r>
        <w:rPr>
          <w:rtl/>
        </w:rPr>
        <w:t xml:space="preserve">الرابعة: أفريقيا</w:t>
      </w:r>
    </w:p>
    <w:p>
      <w:pPr>
        <w:pStyle w:val="FirstParagraph"/>
        <w:bidi/>
      </w:pPr>
      <w:r>
        <w:rPr>
          <w:b/>
          <w:bCs/>
          <w:rtl/>
        </w:rPr>
        <w:t xml:space="preserve">الانتماء الأفريقي مصلحة لا شعار:</w:t>
      </w:r>
      <w:r>
        <w:rPr>
          <w:rtl/>
        </w:rPr>
        <w:t xml:space="preserve"> </w:t>
      </w:r>
      <w:r>
        <w:rPr>
          <w:rtl/>
        </w:rPr>
        <w:t xml:space="preserve">سوق قارية، وتكتل تفاوضي، وشرعية إقليمية، ومنصة لحل النزاعات.</w:t>
      </w:r>
    </w:p>
    <w:tbl>
      <w:tblPr>
        <w:tblStyle w:val="Table"/>
        <w:bidiVisual/>
        <w:tblW w:w="5000" w:type="pct"/>
        <w:jc w:val="start"/>
        <w:tblLook w:val="04A0" w:firstRow="1" w:lastRow="0" w:firstColumn="0" w:lastColumn="0" w:noHBand="0" w:noVBand="1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المسار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الهدف السوداني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الاتحاد الأفريقي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استعادة الدور الكامل، والحضور في هياكل القرار لا في القاعة فقط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الهيئة الحكومية للتنمية (إيقاد)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تنسيق القرن الأفريقي، وملفات الرعي والجفاف والنزوح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الكوميسا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تيسير التجارة وتخفيض كلفة الاستيراد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منطقة التجارة الحرة القارية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نفاذ الصادرات الزراعية والحيوانية، وتبسيط قواعد المنشأ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الساحل ووسط أفريقيا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أمن الحدود الغربية ومنع تدفق السلاح والمقاتلين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جنوب أفريقيا ونيجيريا وكينيا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شراكات في التعدين والتصنيع والخدمات والخبرة الدستورية</w:t>
            </w:r>
          </w:p>
        </w:tc>
      </w:tr>
    </w:tbl>
    <w:p>
      <w:pPr>
        <w:pStyle w:val="BodyText"/>
        <w:bidi/>
      </w:pPr>
      <w:r>
        <w:rPr>
          <w:b/>
          <w:bCs/>
          <w:rtl/>
        </w:rPr>
        <w:t xml:space="preserve">وموقع السودان الفريد</w:t>
      </w:r>
      <w:r>
        <w:rPr>
          <w:rtl/>
        </w:rPr>
        <w:t xml:space="preserve"> </w:t>
      </w:r>
      <w:r>
        <w:rPr>
          <w:rtl/>
        </w:rPr>
        <w:t xml:space="preserve">أنه</w:t>
      </w:r>
      <w:r>
        <w:rPr>
          <w:rtl/>
        </w:rPr>
        <w:t xml:space="preserve"> </w:t>
      </w:r>
      <w:r>
        <w:rPr>
          <w:b/>
          <w:bCs/>
          <w:rtl/>
        </w:rPr>
        <w:t xml:space="preserve">جسر بين أربع مناطق</w:t>
      </w:r>
      <w:r>
        <w:rPr>
          <w:rtl/>
        </w:rPr>
        <w:t xml:space="preserve">: القرن الأفريقي، وشمال أفريقيا، والساحل، والبحر الأحمر.</w:t>
      </w:r>
      <w:r>
        <w:rPr>
          <w:rtl/>
        </w:rPr>
        <w:t xml:space="preserve"> </w:t>
      </w:r>
      <w:r>
        <w:rPr>
          <w:b/>
          <w:bCs/>
          <w:rtl/>
        </w:rPr>
        <w:t xml:space="preserve">وهذا الموقع مصدر تهديد إن أُهمل، ومصدر قوة إن أُدير.</w:t>
      </w:r>
    </w:p>
    <w:bookmarkEnd w:id="36"/>
    <w:bookmarkStart w:id="37" w:name="الخامسة-العالم-العربي"/>
    <w:p>
      <w:pPr>
        <w:pStyle w:val="Heading2"/>
        <w:bidi/>
      </w:pPr>
      <w:r>
        <w:rPr>
          <w:rtl/>
        </w:rPr>
        <w:t xml:space="preserve">الخامسة: العالم العربي</w:t>
      </w:r>
    </w:p>
    <w:p>
      <w:pPr>
        <w:pStyle w:val="FirstParagraph"/>
        <w:bidi/>
      </w:pPr>
      <w:r>
        <w:rPr>
          <w:b/>
          <w:bCs/>
          <w:rtl/>
        </w:rPr>
        <w:t xml:space="preserve">علاقة قائمة على المصلحة والاحترام المتبادلين، لا على التبعية ولا على الاستقواء بطرف على آخر.</w:t>
      </w:r>
    </w:p>
    <w:p>
      <w:pPr>
        <w:pStyle w:val="BodyText"/>
        <w:bidi/>
      </w:pPr>
      <w:r>
        <w:rPr>
          <w:b/>
          <w:bCs/>
          <w:rtl/>
        </w:rPr>
        <w:t xml:space="preserve">وثلاث قواعد:</w:t>
      </w:r>
      <w:r>
        <w:rPr>
          <w:rtl/>
        </w:rPr>
        <w:t xml:space="preserve"> </w:t>
      </w:r>
      <w:r>
        <w:rPr>
          <w:b/>
          <w:bCs/>
          <w:rtl/>
        </w:rPr>
        <w:t xml:space="preserve">ألا يتحول السودان إلى ساحة لتنافس عربي عربي</w:t>
      </w:r>
      <w:r>
        <w:rPr>
          <w:rtl/>
        </w:rPr>
        <w:t xml:space="preserve">؛</w:t>
      </w:r>
      <w:r>
        <w:rPr>
          <w:rtl/>
        </w:rPr>
        <w:t xml:space="preserve"> </w:t>
      </w:r>
      <w:r>
        <w:rPr>
          <w:b/>
          <w:bCs/>
          <w:rtl/>
        </w:rPr>
        <w:t xml:space="preserve">وأن تُنظَّم الاستثمارات باتفاقات شفافة منشورة</w:t>
      </w:r>
      <w:r>
        <w:rPr>
          <w:rtl/>
        </w:rPr>
        <w:t xml:space="preserve"> </w:t>
      </w:r>
      <w:r>
        <w:rPr>
          <w:rtl/>
        </w:rPr>
        <w:t xml:space="preserve">في كل القطاعات لا في الأرض الزراعية وحدها — الموانئ، والتعدين، والطاقة، والزراعة، والخدمات المالية، والنقل واللوجستيات، وإعادة الإعمار —</w:t>
      </w:r>
      <w:r>
        <w:rPr>
          <w:rtl/>
        </w:rPr>
        <w:t xml:space="preserve"> </w:t>
      </w:r>
      <w:r>
        <w:rPr>
          <w:b/>
          <w:bCs/>
          <w:rtl/>
        </w:rPr>
        <w:t xml:space="preserve">مع حفظ حق السودان في أمنه الغذائي</w:t>
      </w:r>
      <w:r>
        <w:rPr>
          <w:rtl/>
        </w:rPr>
        <w:t xml:space="preserve">؛</w:t>
      </w:r>
      <w:r>
        <w:rPr>
          <w:rtl/>
        </w:rPr>
        <w:t xml:space="preserve"> </w:t>
      </w:r>
      <w:r>
        <w:rPr>
          <w:b/>
          <w:bCs/>
          <w:rtl/>
        </w:rPr>
        <w:t xml:space="preserve">وأن تُحمى العمالة السودانية</w:t>
      </w:r>
      <w:r>
        <w:rPr>
          <w:rtl/>
        </w:rPr>
        <w:t xml:space="preserve"> </w:t>
      </w:r>
      <w:r>
        <w:rPr>
          <w:rtl/>
        </w:rPr>
        <w:t xml:space="preserve">باتفاقات عمل ثنائية.</w:t>
      </w:r>
    </w:p>
    <w:bookmarkEnd w:id="37"/>
    <w:bookmarkStart w:id="38" w:name="السادسة-الشركاء-الدوليون"/>
    <w:p>
      <w:pPr>
        <w:pStyle w:val="Heading2"/>
        <w:bidi/>
      </w:pPr>
      <w:r>
        <w:rPr>
          <w:rtl/>
        </w:rPr>
        <w:t xml:space="preserve">السادسة: الشركاء الدوليون</w:t>
      </w:r>
    </w:p>
    <w:tbl>
      <w:tblPr>
        <w:tblStyle w:val="Table"/>
        <w:bidiVisual/>
        <w:tblW w:w="5000" w:type="pct"/>
        <w:jc w:val="start"/>
        <w:tblLook w:val="04A0" w:firstRow="1" w:lastRow="0" w:firstColumn="0" w:lastColumn="0" w:noHBand="0" w:noVBand="1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الطرف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المصلحة السودانية الأساسية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الولايات المتحدة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رفع ما تبقى من قيود، وتسوية الملفات المالية، والضغط على ممولي الحرب، والدعم الإنساني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الاتحاد الأوروبي والدول الأوروبية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التمويل التنموي، وإعادة الإعمار، والهجرة المنظمة، والعلاقة مع الجالية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دول الخليج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الاستثمار والتجارة والعمالة،</w:t>
            </w:r>
            <w:r>
              <w:rPr>
                <w:rtl/>
              </w:rPr>
              <w:t xml:space="preserve"> </w:t>
            </w:r>
            <w:r>
              <w:rPr>
                <w:b/>
                <w:bCs/>
                <w:rtl/>
              </w:rPr>
              <w:t xml:space="preserve">بوصفها فاعلاً مستقلاً لا امتداداً لغيره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الصين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البنية التحتية والتمويل والتجارة،</w:t>
            </w:r>
            <w:r>
              <w:rPr>
                <w:rtl/>
              </w:rPr>
              <w:t xml:space="preserve"> </w:t>
            </w:r>
            <w:r>
              <w:rPr>
                <w:b/>
                <w:bCs/>
                <w:rtl/>
              </w:rPr>
              <w:t xml:space="preserve">بشروط شفافة تتجنب فخ الديون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روسيا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علاقة اقتصادية وعسكرية محكومة بثابت حظر القواعد الدائمة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تركيا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الإعمار والتصنيع والتدريب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الهند واليابان وكوريا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التقنية والتدريب والاستثمار الصناعي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البرازيل وإندونيسيا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الزراعة والثروة الحيوانية وخبرات التنمية</w:t>
            </w:r>
          </w:p>
        </w:tc>
      </w:tr>
    </w:tbl>
    <w:p>
      <w:pPr>
        <w:pStyle w:val="BodyText"/>
        <w:bidi/>
      </w:pPr>
      <w:r>
        <w:rPr>
          <w:b/>
          <w:bCs/>
          <w:rtl/>
        </w:rPr>
        <w:t xml:space="preserve">والقاعدة الجامعة:</w:t>
      </w:r>
      <w:r>
        <w:rPr>
          <w:rtl/>
        </w:rPr>
        <w:t xml:space="preserve"> </w:t>
      </w:r>
      <w:r>
        <w:rPr>
          <w:b/>
          <w:bCs/>
          <w:rtl/>
        </w:rPr>
        <w:t xml:space="preserve">علاقات متوازنة، والتزامات محددة ومعلنة، وبلا حصرية في أي قطاع استراتيجي.</w:t>
      </w:r>
    </w:p>
    <w:bookmarkEnd w:id="38"/>
    <w:bookmarkStart w:id="39" w:name="السابعة-المنظمات-الدولية"/>
    <w:p>
      <w:pPr>
        <w:pStyle w:val="Heading2"/>
        <w:bidi/>
      </w:pPr>
      <w:r>
        <w:rPr>
          <w:rtl/>
        </w:rPr>
        <w:t xml:space="preserve">السابعة: المنظمات الدولية</w:t>
      </w:r>
    </w:p>
    <w:p>
      <w:pPr>
        <w:pStyle w:val="FirstParagraph"/>
        <w:bidi/>
      </w:pPr>
      <w:r>
        <w:rPr>
          <w:b/>
          <w:bCs/>
          <w:rtl/>
        </w:rPr>
        <w:t xml:space="preserve">الوفاء بالالتزامات لا الهروب منها.</w:t>
      </w:r>
      <w:r>
        <w:rPr>
          <w:rtl/>
        </w:rPr>
        <w:t xml:space="preserve"> </w:t>
      </w:r>
      <w:r>
        <w:rPr>
          <w:rtl/>
        </w:rPr>
        <w:t xml:space="preserve">فالدولة التي تتهرب تدفع الثمن مرتين: في سمعتها، وفي قدرتها على طلب المساعدة حين تحتاجها.</w:t>
      </w:r>
    </w:p>
    <w:bookmarkEnd w:id="39"/>
    <w:bookmarkStart w:id="40" w:name="مصفوفة-الدول-والمصالح"/>
    <w:p>
      <w:pPr>
        <w:pStyle w:val="Heading2"/>
        <w:bidi/>
      </w:pPr>
      <w:r>
        <w:rPr>
          <w:rtl/>
        </w:rPr>
        <w:t xml:space="preserve">مصفوفة الدول والمصالح</w:t>
      </w:r>
    </w:p>
    <w:p>
      <w:pPr>
        <w:pStyle w:val="FirstParagraph"/>
        <w:bidi/>
      </w:pPr>
      <w:r>
        <w:rPr>
          <w:b/>
          <w:bCs/>
          <w:rtl/>
        </w:rPr>
        <w:t xml:space="preserve">أداة تحليلية لتوزيع الموارد الدبلوماسية، تُحدَّث سنوياً. والدرجات: 3 مصلحة حيوية، 2 مهمة، 1 محدودة.</w:t>
      </w:r>
    </w:p>
    <w:tbl>
      <w:tblPr>
        <w:tblStyle w:val="Table"/>
        <w:bidiVisual/>
        <w:tblW w:w="5000" w:type="pct"/>
        <w:jc w:val="start"/>
        <w:tblLook w:val="04A0" w:firstRow="1" w:lastRow="0" w:firstColumn="0" w:lastColumn="0" w:noHBand="0" w:noVBand="1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الطرف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الأمن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المياه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التجارة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الاستثمار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إنهاء الحرب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الهجرة واللجوء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مصر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إثيوبيا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جنوب السودان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تشاد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إريتريا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السعودية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الإمارات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الولايات المتحدة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الاتحاد الأوروبي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الصين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تركيا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</w:t>
            </w:r>
          </w:p>
        </w:tc>
      </w:tr>
    </w:tbl>
    <w:p>
      <w:pPr>
        <w:pStyle w:val="BodyText"/>
        <w:bidi/>
      </w:pPr>
      <w:r>
        <w:rPr>
          <w:b/>
          <w:bCs/>
          <w:rtl/>
        </w:rPr>
        <w:t xml:space="preserve">وفائدتها العملية:</w:t>
      </w:r>
      <w:r>
        <w:rPr>
          <w:rtl/>
        </w:rPr>
        <w:t xml:space="preserve"> </w:t>
      </w:r>
      <w:r>
        <w:rPr>
          <w:rtl/>
        </w:rPr>
        <w:t xml:space="preserve">أن توزيع السفارات والكوادر والوقت الوزاري يُبنى على هذه المصفوفة،</w:t>
      </w:r>
      <w:r>
        <w:rPr>
          <w:rtl/>
        </w:rPr>
        <w:t xml:space="preserve"> </w:t>
      </w:r>
      <w:r>
        <w:rPr>
          <w:b/>
          <w:bCs/>
          <w:rtl/>
        </w:rPr>
        <w:t xml:space="preserve">لا على العادة ولا على العلاقات الشخصية.</w:t>
      </w:r>
    </w:p>
    <w:p>
      <w:pPr>
        <w:bidi/>
      </w:pPr>
      <w:r>
        <w:rPr>
          <w:rtl/>
        </w:rPr>
        <w:br w:type="page"/>
      </w:r>
    </w:p>
    <w:bookmarkEnd w:id="40"/>
    <w:bookmarkEnd w:id="41"/>
    <w:bookmarkStart w:id="42" w:name="ثامنا-دبلوماسية-الحرب"/>
    <w:p>
      <w:pPr>
        <w:pStyle w:val="Heading1"/>
        <w:bidi/>
      </w:pPr>
      <w:r>
        <w:rPr>
          <w:rtl/>
        </w:rPr>
        <w:t xml:space="preserve">ثامناً: دبلوماسية الحرب</w:t>
      </w:r>
    </w:p>
    <w:p>
      <w:pPr>
        <w:pStyle w:val="FirstParagraph"/>
        <w:bidi/>
      </w:pPr>
      <w:r>
        <w:rPr>
          <w:b/>
          <w:bCs/>
          <w:rtl/>
        </w:rPr>
        <w:t xml:space="preserve">ما دامت الحرب قائمة، فأول واجبات السياسة الخارجية قطع شرايينها. وخمس مهام:</w:t>
      </w:r>
    </w:p>
    <w:p>
      <w:pPr>
        <w:pStyle w:val="Compact"/>
        <w:numPr>
          <w:ilvl w:val="0"/>
          <w:numId w:val="1005"/>
        </w:numPr>
        <w:bidi/>
      </w:pPr>
      <w:r>
        <w:rPr>
          <w:b/>
          <w:bCs/>
          <w:rtl/>
        </w:rPr>
        <w:t xml:space="preserve">العمل على وقف التمويل والتسليح الخارجي</w:t>
      </w:r>
      <w:r>
        <w:rPr>
          <w:rtl/>
        </w:rPr>
        <w:t xml:space="preserve"> </w:t>
      </w:r>
      <w:r>
        <w:rPr>
          <w:rtl/>
        </w:rPr>
        <w:t xml:space="preserve">بالأدلة الموثقة لا بالاتهامات العامة، وعبر آليات الحظر الدولية والضغط الثنائي.</w:t>
      </w:r>
    </w:p>
    <w:p>
      <w:pPr>
        <w:pStyle w:val="Compact"/>
        <w:numPr>
          <w:ilvl w:val="0"/>
          <w:numId w:val="1005"/>
        </w:numPr>
        <w:bidi/>
      </w:pPr>
      <w:r>
        <w:rPr>
          <w:b/>
          <w:bCs/>
          <w:rtl/>
        </w:rPr>
        <w:t xml:space="preserve">توحيد المرجعية التفاوضية</w:t>
      </w:r>
      <w:r>
        <w:rPr>
          <w:rtl/>
        </w:rPr>
        <w:t xml:space="preserve"> </w:t>
      </w:r>
      <w:r>
        <w:rPr>
          <w:rtl/>
        </w:rPr>
        <w:t xml:space="preserve">ومنع تعدد المنابر المتنافسة.</w:t>
      </w:r>
    </w:p>
    <w:p>
      <w:pPr>
        <w:pStyle w:val="Compact"/>
        <w:numPr>
          <w:ilvl w:val="0"/>
          <w:numId w:val="1005"/>
        </w:numPr>
        <w:bidi/>
      </w:pPr>
      <w:r>
        <w:rPr>
          <w:b/>
          <w:bCs/>
          <w:rtl/>
        </w:rPr>
        <w:t xml:space="preserve">تأمين الممرات الإنسانية</w:t>
      </w:r>
      <w:r>
        <w:rPr>
          <w:rtl/>
        </w:rPr>
        <w:t xml:space="preserve"> </w:t>
      </w:r>
      <w:r>
        <w:rPr>
          <w:rtl/>
        </w:rPr>
        <w:t xml:space="preserve">عبر الجوار بترتيبات فنية معلنة.</w:t>
      </w:r>
    </w:p>
    <w:p>
      <w:pPr>
        <w:pStyle w:val="Compact"/>
        <w:numPr>
          <w:ilvl w:val="0"/>
          <w:numId w:val="1005"/>
        </w:numPr>
        <w:bidi/>
      </w:pPr>
      <w:r>
        <w:rPr>
          <w:b/>
          <w:bCs/>
          <w:rtl/>
        </w:rPr>
        <w:t xml:space="preserve">حماية اللاجئين السودانيين</w:t>
      </w:r>
      <w:r>
        <w:rPr>
          <w:rtl/>
        </w:rPr>
        <w:t xml:space="preserve"> </w:t>
      </w:r>
      <w:r>
        <w:rPr>
          <w:rtl/>
        </w:rPr>
        <w:t xml:space="preserve">وضمان معاملتهم وفق القانون الدولي،</w:t>
      </w:r>
      <w:r>
        <w:rPr>
          <w:rtl/>
        </w:rPr>
        <w:t xml:space="preserve"> </w:t>
      </w:r>
      <w:r>
        <w:rPr>
          <w:b/>
          <w:bCs/>
          <w:rtl/>
        </w:rPr>
        <w:t xml:space="preserve">ودعمهم عبر السفارات.</w:t>
      </w:r>
    </w:p>
    <w:p>
      <w:pPr>
        <w:pStyle w:val="Compact"/>
        <w:numPr>
          <w:ilvl w:val="0"/>
          <w:numId w:val="1005"/>
        </w:numPr>
        <w:bidi/>
      </w:pPr>
      <w:r>
        <w:rPr>
          <w:b/>
          <w:bCs/>
          <w:rtl/>
        </w:rPr>
        <w:t xml:space="preserve">مواجهة التضليل بالمعلومة الموثقة</w:t>
      </w:r>
      <w:r>
        <w:rPr>
          <w:rtl/>
        </w:rPr>
        <w:t xml:space="preserve"> </w:t>
      </w:r>
      <w:r>
        <w:rPr>
          <w:rtl/>
        </w:rPr>
        <w:t xml:space="preserve">عبر أدوات الفصل التاسع.</w:t>
      </w:r>
    </w:p>
    <w:p>
      <w:pPr>
        <w:pStyle w:val="FirstParagraph"/>
        <w:bidi/>
      </w:pPr>
      <w:r>
        <w:rPr>
          <w:b/>
          <w:bCs/>
          <w:rtl/>
        </w:rPr>
        <w:t xml:space="preserve">وثلاث قواعد مع الوسطاء:</w:t>
      </w:r>
      <w:r>
        <w:rPr>
          <w:rtl/>
        </w:rPr>
        <w:t xml:space="preserve"> </w:t>
      </w:r>
      <w:r>
        <w:rPr>
          <w:b/>
          <w:bCs/>
          <w:rtl/>
        </w:rPr>
        <w:t xml:space="preserve">لا نرفض وساطة لأن صاحبها لا يعجبنا، ولا نقبل وساطة من طرف في الحرب، ولا نوقّع ما لا نستطيع تنفيذه.</w:t>
      </w:r>
    </w:p>
    <w:p>
      <w:pPr>
        <w:bidi/>
      </w:pPr>
      <w:r>
        <w:rPr>
          <w:rtl/>
        </w:rPr>
        <w:br w:type="page"/>
      </w:r>
    </w:p>
    <w:bookmarkEnd w:id="42"/>
    <w:bookmarkStart w:id="47" w:name="تاسعا-أدوات-السياسة-الخارجية"/>
    <w:p>
      <w:pPr>
        <w:pStyle w:val="Heading1"/>
        <w:bidi/>
      </w:pPr>
      <w:r>
        <w:rPr>
          <w:rtl/>
        </w:rPr>
        <w:t xml:space="preserve">تاسعاً: أدوات السياسة الخارجية</w:t>
      </w:r>
    </w:p>
    <w:bookmarkStart w:id="43" w:name="الأدوات-السبع"/>
    <w:p>
      <w:pPr>
        <w:pStyle w:val="Heading2"/>
        <w:bidi/>
      </w:pPr>
      <w:r>
        <w:rPr>
          <w:rtl/>
        </w:rPr>
        <w:t xml:space="preserve">الأدوات السبع</w:t>
      </w:r>
    </w:p>
    <w:p>
      <w:pPr>
        <w:pStyle w:val="Compact"/>
        <w:numPr>
          <w:ilvl w:val="0"/>
          <w:numId w:val="1006"/>
        </w:numPr>
        <w:bidi/>
      </w:pPr>
      <w:r>
        <w:rPr>
          <w:b/>
          <w:bCs/>
          <w:rtl/>
        </w:rPr>
        <w:t xml:space="preserve">الجهاز الدبلوماسي</w:t>
      </w:r>
      <w:r>
        <w:rPr>
          <w:rtl/>
        </w:rPr>
        <w:t xml:space="preserve"> </w:t>
      </w:r>
      <w:r>
        <w:rPr>
          <w:rtl/>
        </w:rPr>
        <w:t xml:space="preserve">(الفصل العاشر).</w:t>
      </w:r>
    </w:p>
    <w:p>
      <w:pPr>
        <w:pStyle w:val="Compact"/>
        <w:numPr>
          <w:ilvl w:val="0"/>
          <w:numId w:val="1006"/>
        </w:numPr>
        <w:bidi/>
      </w:pPr>
      <w:r>
        <w:rPr>
          <w:b/>
          <w:bCs/>
          <w:rtl/>
        </w:rPr>
        <w:t xml:space="preserve">الدبلوماسية الاقتصادية:</w:t>
      </w:r>
      <w:r>
        <w:rPr>
          <w:rtl/>
        </w:rPr>
        <w:t xml:space="preserve"> </w:t>
      </w:r>
      <w:r>
        <w:rPr>
          <w:rtl/>
        </w:rPr>
        <w:t xml:space="preserve">ملحقون تجاريون بمهام محددة، وخريطة أسواق للصادرات،</w:t>
      </w:r>
      <w:r>
        <w:rPr>
          <w:rtl/>
        </w:rPr>
        <w:t xml:space="preserve"> </w:t>
      </w:r>
      <w:r>
        <w:rPr>
          <w:b/>
          <w:bCs/>
          <w:rtl/>
        </w:rPr>
        <w:t xml:space="preserve">وملف استثمار جاهز لكل قطاع.</w:t>
      </w:r>
    </w:p>
    <w:p>
      <w:pPr>
        <w:pStyle w:val="Compact"/>
        <w:numPr>
          <w:ilvl w:val="0"/>
          <w:numId w:val="1006"/>
        </w:numPr>
        <w:bidi/>
      </w:pPr>
      <w:r>
        <w:rPr>
          <w:b/>
          <w:bCs/>
          <w:rtl/>
        </w:rPr>
        <w:t xml:space="preserve">سياسة الشتات</w:t>
      </w:r>
      <w:r>
        <w:rPr>
          <w:rtl/>
        </w:rPr>
        <w:t xml:space="preserve"> </w:t>
      </w:r>
      <w:r>
        <w:rPr>
          <w:rtl/>
        </w:rPr>
        <w:t xml:space="preserve">(أدناه).</w:t>
      </w:r>
    </w:p>
    <w:p>
      <w:pPr>
        <w:pStyle w:val="Compact"/>
        <w:numPr>
          <w:ilvl w:val="0"/>
          <w:numId w:val="1006"/>
        </w:numPr>
        <w:bidi/>
      </w:pPr>
      <w:r>
        <w:rPr>
          <w:b/>
          <w:bCs/>
          <w:rtl/>
        </w:rPr>
        <w:t xml:space="preserve">الدبلوماسية الرقمية</w:t>
      </w:r>
      <w:r>
        <w:rPr>
          <w:rtl/>
        </w:rPr>
        <w:t xml:space="preserve"> </w:t>
      </w:r>
      <w:r>
        <w:rPr>
          <w:rtl/>
        </w:rPr>
        <w:t xml:space="preserve">(أدناه).</w:t>
      </w:r>
    </w:p>
    <w:p>
      <w:pPr>
        <w:pStyle w:val="Compact"/>
        <w:numPr>
          <w:ilvl w:val="0"/>
          <w:numId w:val="1006"/>
        </w:numPr>
        <w:bidi/>
      </w:pPr>
      <w:r>
        <w:rPr>
          <w:b/>
          <w:bCs/>
          <w:rtl/>
        </w:rPr>
        <w:t xml:space="preserve">الدبلوماسية الثقافية والعلمية:</w:t>
      </w:r>
      <w:r>
        <w:rPr>
          <w:rtl/>
        </w:rPr>
        <w:t xml:space="preserve"> </w:t>
      </w:r>
      <w:r>
        <w:rPr>
          <w:rtl/>
        </w:rPr>
        <w:t xml:space="preserve">المنح، والتبادل الأكاديمي، وتعريف العالم بالسودان بغير صورة الحرب والمجاعة.</w:t>
      </w:r>
    </w:p>
    <w:p>
      <w:pPr>
        <w:pStyle w:val="Compact"/>
        <w:numPr>
          <w:ilvl w:val="0"/>
          <w:numId w:val="1006"/>
        </w:numPr>
        <w:bidi/>
      </w:pPr>
      <w:r>
        <w:rPr>
          <w:b/>
          <w:bCs/>
          <w:rtl/>
        </w:rPr>
        <w:t xml:space="preserve">القوة الناعمة القانونية:</w:t>
      </w:r>
      <w:r>
        <w:rPr>
          <w:rtl/>
        </w:rPr>
        <w:t xml:space="preserve"> </w:t>
      </w:r>
      <w:r>
        <w:rPr>
          <w:rtl/>
        </w:rPr>
        <w:t xml:space="preserve">خبرة في القانون الدولي والتحكيم،</w:t>
      </w:r>
      <w:r>
        <w:rPr>
          <w:rtl/>
        </w:rPr>
        <w:t xml:space="preserve"> </w:t>
      </w:r>
      <w:r>
        <w:rPr>
          <w:b/>
          <w:bCs/>
          <w:rtl/>
        </w:rPr>
        <w:t xml:space="preserve">فالسودان يخسر قضايا لأنه لا يملك من يترافع فيها.</w:t>
      </w:r>
    </w:p>
    <w:p>
      <w:pPr>
        <w:pStyle w:val="Compact"/>
        <w:numPr>
          <w:ilvl w:val="0"/>
          <w:numId w:val="1006"/>
        </w:numPr>
        <w:bidi/>
      </w:pPr>
      <w:r>
        <w:rPr>
          <w:b/>
          <w:bCs/>
          <w:rtl/>
        </w:rPr>
        <w:t xml:space="preserve">التنسيق مع المجتمع المدني ومراكز البحث</w:t>
      </w:r>
      <w:r>
        <w:rPr>
          <w:rtl/>
        </w:rPr>
        <w:t xml:space="preserve">، فهي تصل إلى دوائر لا تصلها الدبلوماسية الرسمية.</w:t>
      </w:r>
    </w:p>
    <w:bookmarkEnd w:id="43"/>
    <w:bookmarkStart w:id="44" w:name="الدبلوماسية-الرقمية"/>
    <w:p>
      <w:pPr>
        <w:pStyle w:val="Heading2"/>
        <w:bidi/>
      </w:pPr>
      <w:r>
        <w:rPr>
          <w:rtl/>
        </w:rPr>
        <w:t xml:space="preserve">الدبلوماسية الرقمية</w:t>
      </w:r>
    </w:p>
    <w:p>
      <w:pPr>
        <w:pStyle w:val="FirstParagraph"/>
        <w:bidi/>
      </w:pPr>
      <w:r>
        <w:rPr>
          <w:b/>
          <w:bCs/>
          <w:rtl/>
        </w:rPr>
        <w:t xml:space="preserve">الحرب تُدار إعلامياً بقدر ما تُدار ميدانياً، والسودان يخسر هذه المعركة اليوم. والمطلوب:</w:t>
      </w:r>
    </w:p>
    <w:p>
      <w:pPr>
        <w:pStyle w:val="BodyText"/>
        <w:bidi/>
      </w:pPr>
      <w:r>
        <w:rPr>
          <w:rtl/>
        </w:rPr>
        <w:t xml:space="preserve">منصة رسمية بثلاث لغات على الأقل؛ ومركز للإعلام الخارجي يخاطب الصحافة الدولية بلغتها؛</w:t>
      </w:r>
      <w:r>
        <w:rPr>
          <w:rtl/>
        </w:rPr>
        <w:t xml:space="preserve"> </w:t>
      </w:r>
      <w:r>
        <w:rPr>
          <w:b/>
          <w:bCs/>
          <w:rtl/>
        </w:rPr>
        <w:t xml:space="preserve">ووحدة رصد وتحقق تواجه التضليل بالمعلومة لا بالحجب</w:t>
      </w:r>
      <w:r>
        <w:rPr>
          <w:rtl/>
        </w:rPr>
        <w:t xml:space="preserve">؛ وخرائط ولوحات بيانات مفتوحة عن الوضع الإنساني؛</w:t>
      </w:r>
      <w:r>
        <w:rPr>
          <w:rtl/>
        </w:rPr>
        <w:t xml:space="preserve"> </w:t>
      </w:r>
      <w:r>
        <w:rPr>
          <w:b/>
          <w:bCs/>
          <w:rtl/>
        </w:rPr>
        <w:t xml:space="preserve">وشبكة خبراء سودانيين في الخارج</w:t>
      </w:r>
      <w:r>
        <w:rPr>
          <w:rtl/>
        </w:rPr>
        <w:t xml:space="preserve"> </w:t>
      </w:r>
      <w:r>
        <w:rPr>
          <w:rtl/>
        </w:rPr>
        <w:t xml:space="preserve">جاهزة للتعليق والتحليل؛ وقاعدة بيانات للصحفيين ومراكز الدراسات؛ وبروتوكول لإدارة الأزمات الإعلامية خلال ساعات لا أسابيع.</w:t>
      </w:r>
    </w:p>
    <w:bookmarkEnd w:id="44"/>
    <w:bookmarkStart w:id="45" w:name="سياسة-الشتات"/>
    <w:p>
      <w:pPr>
        <w:pStyle w:val="Heading2"/>
        <w:bidi/>
      </w:pPr>
      <w:r>
        <w:rPr>
          <w:rtl/>
        </w:rPr>
        <w:t xml:space="preserve">سياسة الشتات</w:t>
      </w:r>
    </w:p>
    <w:p>
      <w:pPr>
        <w:pStyle w:val="FirstParagraph"/>
        <w:bidi/>
      </w:pPr>
      <w:r>
        <w:rPr>
          <w:b/>
          <w:bCs/>
          <w:rtl/>
        </w:rPr>
        <w:t xml:space="preserve">الجالية السودانية في الخارج من أهم أصول البلاد، وعددها موضع تقديرات متباينة، ولا يُذكر رقم في هذه الورقة دون مصدر رسمي.</w:t>
      </w:r>
      <w:r>
        <w:rPr>
          <w:rtl/>
        </w:rPr>
        <w:t xml:space="preserve"> </w:t>
      </w:r>
      <w:r>
        <w:rPr>
          <w:b/>
          <w:bCs/>
          <w:rtl/>
        </w:rPr>
        <w:t xml:space="preserve">والمطلوب سياسة متكاملة لا خدمات قنصلية فحسب:</w:t>
      </w:r>
    </w:p>
    <w:tbl>
      <w:tblPr>
        <w:tblStyle w:val="Table"/>
        <w:bidiVisual/>
        <w:tblW w:w="5000" w:type="pct"/>
        <w:jc w:val="start"/>
        <w:tblLook w:val="04A0" w:firstRow="1" w:lastRow="0" w:firstColumn="0" w:lastColumn="0" w:noHBand="0" w:noVBand="1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المجال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الإجراء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الحقوق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حماية قانونية، ومتابعة قضايا الترحيل، واتفاقات عمل ثنائية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الخدمات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رقمنة المعاملات القنصلية، ومعايير زمنية معلنة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المال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تسهيل التحويلات عبر القنوات الرسمية بكلفة أقل من السوق الموازي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الاستثمار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حوافز معلنة، ونافذة واحدة لمستثمري المهجر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المعرفة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برامج لنقل الخبرة، وزمالات قصيرة للجامعات والمستشفيات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المشاركة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حق التصويت، وتمثيل محدد في البرلمان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الأعمال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شبكات أعمال سودانية في الدول المضيفة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العودة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برنامج طوعي لمن يرغب، يعالج المعادلة الوظيفية والسكن</w:t>
            </w:r>
          </w:p>
        </w:tc>
      </w:tr>
    </w:tbl>
    <w:bookmarkEnd w:id="45"/>
    <w:bookmarkStart w:id="46" w:name="Xea4d9bceb71406295730a11fd7f06415af46a7f"/>
    <w:p>
      <w:pPr>
        <w:pStyle w:val="Heading2"/>
        <w:bidi/>
      </w:pPr>
      <w:r>
        <w:rPr>
          <w:rtl/>
        </w:rPr>
        <w:t xml:space="preserve">المركز الوطني للتفاوض والاستراتيجية الدولية</w:t>
      </w:r>
    </w:p>
    <w:p>
      <w:pPr>
        <w:pStyle w:val="FirstParagraph"/>
        <w:bidi/>
      </w:pPr>
      <w:r>
        <w:rPr>
          <w:b/>
          <w:bCs/>
          <w:rtl/>
        </w:rPr>
        <w:t xml:space="preserve">السودان يفاوض في ملفات معقدة — مياه، وحدود، وديون، وموانئ، واستثمار — بفرق مؤقتة تُشكَّل قبل الاجتماع بأيام. ولذلك يُقترح مركز دائم صغير</w:t>
      </w:r>
      <w:r>
        <w:rPr>
          <w:rtl/>
        </w:rPr>
        <w:t xml:space="preserve"> </w:t>
      </w:r>
      <w:r>
        <w:rPr>
          <w:rtl/>
        </w:rPr>
        <w:t xml:space="preserve">يتبع مجلس الوزراء، يضم دبلوماسيين وقانونيين واقتصاديين وخبراء مياه وأمن وتجارة وبيانات،</w:t>
      </w:r>
      <w:r>
        <w:rPr>
          <w:rtl/>
        </w:rPr>
        <w:t xml:space="preserve"> </w:t>
      </w:r>
      <w:r>
        <w:rPr>
          <w:b/>
          <w:bCs/>
          <w:rtl/>
        </w:rPr>
        <w:t xml:space="preserve">مهمته إعداد ملفات التفاوض وسيناريوهاته وبدائله قبل الحاجة إليها</w:t>
      </w:r>
      <w:r>
        <w:rPr>
          <w:rtl/>
        </w:rPr>
        <w:t xml:space="preserve">، وحفظ الذاكرة التفاوضية، وتدريب المفاوضين.</w:t>
      </w:r>
    </w:p>
    <w:p>
      <w:pPr>
        <w:pStyle w:val="BodyText"/>
        <w:bidi/>
      </w:pPr>
      <w:r>
        <w:rPr>
          <w:b/>
          <w:bCs/>
          <w:rtl/>
        </w:rPr>
        <w:t xml:space="preserve">فالفارق بين وفد يفاوض بملف جاهز ووفد يفاوض بالحضور وحده هو الفارق بين اتفاق جيد واتفاق نندم عليه عشرين سنة.</w:t>
      </w:r>
    </w:p>
    <w:p>
      <w:pPr>
        <w:bidi/>
      </w:pPr>
      <w:r>
        <w:rPr>
          <w:rtl/>
        </w:rPr>
        <w:br w:type="page"/>
      </w:r>
    </w:p>
    <w:bookmarkEnd w:id="46"/>
    <w:bookmarkEnd w:id="47"/>
    <w:bookmarkStart w:id="48" w:name="عاشرا-إصلاح-وزارة-الخارجية"/>
    <w:p>
      <w:pPr>
        <w:pStyle w:val="Heading1"/>
        <w:bidi/>
      </w:pPr>
      <w:r>
        <w:rPr>
          <w:rtl/>
        </w:rPr>
        <w:t xml:space="preserve">عاشراً: إصلاح وزارة الخارجية</w:t>
      </w:r>
    </w:p>
    <w:p>
      <w:pPr>
        <w:pStyle w:val="FirstParagraph"/>
        <w:bidi/>
      </w:pPr>
      <w:r>
        <w:rPr>
          <w:b/>
          <w:bCs/>
          <w:rtl/>
        </w:rPr>
        <w:t xml:space="preserve">ثمانية إصلاحات:</w:t>
      </w:r>
    </w:p>
    <w:p>
      <w:pPr>
        <w:pStyle w:val="Compact"/>
        <w:numPr>
          <w:ilvl w:val="0"/>
          <w:numId w:val="1007"/>
        </w:numPr>
        <w:bidi/>
      </w:pPr>
      <w:r>
        <w:rPr>
          <w:b/>
          <w:bCs/>
          <w:rtl/>
        </w:rPr>
        <w:t xml:space="preserve">التعيين والترقي بالكفاءة</w:t>
      </w:r>
      <w:r>
        <w:rPr>
          <w:rtl/>
        </w:rPr>
        <w:t xml:space="preserve"> </w:t>
      </w:r>
      <w:r>
        <w:rPr>
          <w:rtl/>
        </w:rPr>
        <w:t xml:space="preserve">بمسابقات وامتحانات،</w:t>
      </w:r>
      <w:r>
        <w:rPr>
          <w:rtl/>
        </w:rPr>
        <w:t xml:space="preserve"> </w:t>
      </w:r>
      <w:r>
        <w:rPr>
          <w:b/>
          <w:bCs/>
          <w:rtl/>
        </w:rPr>
        <w:t xml:space="preserve">وإنهاء تعيين السفراء بالولاء أو بالترضية.</w:t>
      </w:r>
    </w:p>
    <w:p>
      <w:pPr>
        <w:pStyle w:val="Compact"/>
        <w:numPr>
          <w:ilvl w:val="0"/>
          <w:numId w:val="1007"/>
        </w:numPr>
        <w:bidi/>
      </w:pPr>
      <w:r>
        <w:rPr>
          <w:b/>
          <w:bCs/>
          <w:rtl/>
        </w:rPr>
        <w:t xml:space="preserve">حد أقصى معلن للسفراء من خارج السلك</w:t>
      </w:r>
      <w:r>
        <w:rPr>
          <w:rtl/>
        </w:rPr>
        <w:t xml:space="preserve">، بشروط كفاءة منشورة.</w:t>
      </w:r>
    </w:p>
    <w:p>
      <w:pPr>
        <w:pStyle w:val="Compact"/>
        <w:numPr>
          <w:ilvl w:val="0"/>
          <w:numId w:val="1007"/>
        </w:numPr>
        <w:bidi/>
      </w:pPr>
      <w:r>
        <w:rPr>
          <w:b/>
          <w:bCs/>
          <w:rtl/>
        </w:rPr>
        <w:t xml:space="preserve">إعادة النظر في خريطة البعثات:</w:t>
      </w:r>
      <w:r>
        <w:rPr>
          <w:rtl/>
        </w:rPr>
        <w:t xml:space="preserve"> </w:t>
      </w:r>
      <w:r>
        <w:rPr>
          <w:rtl/>
        </w:rPr>
        <w:t xml:space="preserve">إغلاق ما لا يفيد، وفتح ما يخدم التجارة والجالية،</w:t>
      </w:r>
      <w:r>
        <w:rPr>
          <w:rtl/>
        </w:rPr>
        <w:t xml:space="preserve"> </w:t>
      </w:r>
      <w:r>
        <w:rPr>
          <w:b/>
          <w:bCs/>
          <w:rtl/>
        </w:rPr>
        <w:t xml:space="preserve">فالعبرة بالأثر لا بعدد الأعلام.</w:t>
      </w:r>
    </w:p>
    <w:p>
      <w:pPr>
        <w:pStyle w:val="Compact"/>
        <w:numPr>
          <w:ilvl w:val="0"/>
          <w:numId w:val="1007"/>
        </w:numPr>
        <w:bidi/>
      </w:pPr>
      <w:r>
        <w:rPr>
          <w:b/>
          <w:bCs/>
          <w:rtl/>
        </w:rPr>
        <w:t xml:space="preserve">معايير أداء لكل بعثة</w:t>
      </w:r>
      <w:r>
        <w:rPr>
          <w:rtl/>
        </w:rPr>
        <w:t xml:space="preserve">، تُراجع كل سنتين.</w:t>
      </w:r>
    </w:p>
    <w:p>
      <w:pPr>
        <w:pStyle w:val="Compact"/>
        <w:numPr>
          <w:ilvl w:val="0"/>
          <w:numId w:val="1007"/>
        </w:numPr>
        <w:bidi/>
      </w:pPr>
      <w:r>
        <w:rPr>
          <w:b/>
          <w:bCs/>
          <w:rtl/>
        </w:rPr>
        <w:t xml:space="preserve">وحدة تخطيط استراتيجي</w:t>
      </w:r>
      <w:r>
        <w:rPr>
          <w:rtl/>
        </w:rPr>
        <w:t xml:space="preserve"> </w:t>
      </w:r>
      <w:r>
        <w:rPr>
          <w:rtl/>
        </w:rPr>
        <w:t xml:space="preserve">تنتج تحليلاً لا محاضر.</w:t>
      </w:r>
    </w:p>
    <w:p>
      <w:pPr>
        <w:pStyle w:val="Compact"/>
        <w:numPr>
          <w:ilvl w:val="0"/>
          <w:numId w:val="1007"/>
        </w:numPr>
        <w:bidi/>
      </w:pPr>
      <w:r>
        <w:rPr>
          <w:b/>
          <w:bCs/>
          <w:rtl/>
        </w:rPr>
        <w:t xml:space="preserve">مركز وثائق ومعاهدات</w:t>
      </w:r>
      <w:r>
        <w:rPr>
          <w:rtl/>
        </w:rPr>
        <w:t xml:space="preserve">، فالسودان فقد وثائق مهمة في ملفات حدودية ومائية.</w:t>
      </w:r>
    </w:p>
    <w:p>
      <w:pPr>
        <w:pStyle w:val="Compact"/>
        <w:numPr>
          <w:ilvl w:val="0"/>
          <w:numId w:val="1007"/>
        </w:numPr>
        <w:bidi/>
      </w:pPr>
      <w:r>
        <w:rPr>
          <w:b/>
          <w:bCs/>
          <w:rtl/>
        </w:rPr>
        <w:t xml:space="preserve">تدريب مستمر</w:t>
      </w:r>
      <w:r>
        <w:rPr>
          <w:rtl/>
        </w:rPr>
        <w:t xml:space="preserve"> </w:t>
      </w:r>
      <w:r>
        <w:rPr>
          <w:rtl/>
        </w:rPr>
        <w:t xml:space="preserve">في التفاوض والقانون الدولي والاقتصاد واللغات.</w:t>
      </w:r>
    </w:p>
    <w:p>
      <w:pPr>
        <w:pStyle w:val="Compact"/>
        <w:numPr>
          <w:ilvl w:val="0"/>
          <w:numId w:val="1007"/>
        </w:numPr>
        <w:bidi/>
      </w:pPr>
      <w:r>
        <w:rPr>
          <w:b/>
          <w:bCs/>
          <w:rtl/>
        </w:rPr>
        <w:t xml:space="preserve">الفصل بين الدبلوماسي والاستخباري</w:t>
      </w:r>
      <w:r>
        <w:rPr>
          <w:rtl/>
        </w:rPr>
        <w:t xml:space="preserve">،</w:t>
      </w:r>
      <w:r>
        <w:rPr>
          <w:rtl/>
        </w:rPr>
        <w:t xml:space="preserve"> </w:t>
      </w:r>
      <w:r>
        <w:rPr>
          <w:b/>
          <w:bCs/>
          <w:rtl/>
        </w:rPr>
        <w:t xml:space="preserve">فخلط الوظيفتين أضر بسمعة البعثات وبأمن العاملين فيها.</w:t>
      </w:r>
    </w:p>
    <w:p>
      <w:pPr>
        <w:pStyle w:val="FirstParagraph"/>
        <w:bidi/>
      </w:pPr>
      <w:r>
        <w:rPr>
          <w:b/>
          <w:bCs/>
          <w:rtl/>
        </w:rPr>
        <w:t xml:space="preserve">ويُقترح أن يتحول هذا الفصل لاحقاً إلى مشروع قانون لوزارة الخارجية والسلك الدبلوماسي.</w:t>
      </w:r>
    </w:p>
    <w:p>
      <w:pPr>
        <w:bidi/>
      </w:pPr>
      <w:r>
        <w:rPr>
          <w:rtl/>
        </w:rPr>
        <w:br w:type="page"/>
      </w:r>
    </w:p>
    <w:bookmarkEnd w:id="48"/>
    <w:bookmarkStart w:id="51" w:name="حادي-عشر-صناعة-القرار-والالتزامات"/>
    <w:p>
      <w:pPr>
        <w:pStyle w:val="Heading1"/>
        <w:bidi/>
      </w:pPr>
      <w:r>
        <w:rPr>
          <w:rtl/>
        </w:rPr>
        <w:t xml:space="preserve">حادي عشر: صناعة القرار والالتزامات</w:t>
      </w:r>
    </w:p>
    <w:bookmarkStart w:id="49" w:name="من-يقرر"/>
    <w:p>
      <w:pPr>
        <w:pStyle w:val="Heading2"/>
        <w:bidi/>
      </w:pPr>
      <w:r>
        <w:rPr>
          <w:rtl/>
        </w:rPr>
        <w:t xml:space="preserve">من يقرر؟</w:t>
      </w:r>
    </w:p>
    <w:tbl>
      <w:tblPr>
        <w:tblStyle w:val="Table"/>
        <w:bidiVisual/>
        <w:tblW w:w="5000" w:type="pct"/>
        <w:jc w:val="start"/>
        <w:tblLook w:val="04A0" w:firstRow="1" w:lastRow="0" w:firstColumn="0" w:lastColumn="0" w:noHBand="0" w:noVBand="1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الجهة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دورها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رأس الدولة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التمثيل الأعلى وفق الدستور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مجلس الوزراء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إقرار السياسة الخارجية العامة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وزارة الخارجية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صياغة السياسة وتنفيذها وقيادة التفاوض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مجلس الأمن والدفاع الوطني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القضايا ذات البعد الأمني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السلطة التشريعية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إجازة المعاهدات، ومراقبة الأداء، وإجازة ما يرتب أثراً سيادياً أو مالياً</w:t>
            </w:r>
          </w:p>
        </w:tc>
      </w:tr>
    </w:tbl>
    <w:p>
      <w:pPr>
        <w:pStyle w:val="BodyText"/>
        <w:bidi/>
      </w:pPr>
      <w:r>
        <w:rPr>
          <w:b/>
          <w:bCs/>
          <w:rtl/>
        </w:rPr>
        <w:t xml:space="preserve">وثلاث قواعد:</w:t>
      </w:r>
      <w:r>
        <w:rPr>
          <w:rtl/>
        </w:rPr>
        <w:t xml:space="preserve"> </w:t>
      </w:r>
      <w:r>
        <w:rPr>
          <w:b/>
          <w:bCs/>
          <w:rtl/>
        </w:rPr>
        <w:t xml:space="preserve">لا تتفاوض جهة غير وزارة الخارجية باسم الدولة إلا بتفويض مكتوب</w:t>
      </w:r>
      <w:r>
        <w:rPr>
          <w:rtl/>
        </w:rPr>
        <w:t xml:space="preserve">؛</w:t>
      </w:r>
      <w:r>
        <w:rPr>
          <w:rtl/>
        </w:rPr>
        <w:t xml:space="preserve"> </w:t>
      </w:r>
      <w:r>
        <w:rPr>
          <w:b/>
          <w:bCs/>
          <w:rtl/>
        </w:rPr>
        <w:t xml:space="preserve">ولا يلتزم مسؤول باسم السودان خارج اختصاصه</w:t>
      </w:r>
      <w:r>
        <w:rPr>
          <w:rtl/>
        </w:rPr>
        <w:t xml:space="preserve">؛</w:t>
      </w:r>
      <w:r>
        <w:rPr>
          <w:rtl/>
        </w:rPr>
        <w:t xml:space="preserve"> </w:t>
      </w:r>
      <w:r>
        <w:rPr>
          <w:b/>
          <w:bCs/>
          <w:rtl/>
        </w:rPr>
        <w:t xml:space="preserve">وتُودع كل وثيقة تفاوضية لدى مركز الوثائق.</w:t>
      </w:r>
    </w:p>
    <w:bookmarkEnd w:id="49"/>
    <w:bookmarkStart w:id="50" w:name="تصنيف-الالتزامات-الدولية"/>
    <w:p>
      <w:pPr>
        <w:pStyle w:val="Heading2"/>
        <w:bidi/>
      </w:pPr>
      <w:r>
        <w:rPr>
          <w:rtl/>
        </w:rPr>
        <w:t xml:space="preserve">تصنيف الالتزامات الدولية</w:t>
      </w:r>
    </w:p>
    <w:p>
      <w:pPr>
        <w:pStyle w:val="FirstParagraph"/>
        <w:bidi/>
      </w:pPr>
      <w:r>
        <w:rPr>
          <w:b/>
          <w:bCs/>
          <w:rtl/>
        </w:rPr>
        <w:t xml:space="preserve">عبارة «لا اتفاق سري» مبدأ سليم وصياغة غير دقيقة، لأن العمل الدبلوماسي يتضمن مراسلات وتفاهمات لا تُنشر بطبيعتها. والتصنيف المقترح:</w:t>
      </w:r>
    </w:p>
    <w:tbl>
      <w:tblPr>
        <w:tblStyle w:val="Table"/>
        <w:bidiVisual/>
        <w:tblW w:w="5000" w:type="pct"/>
        <w:jc w:val="start"/>
        <w:tblLook w:val="04A0" w:firstRow="1" w:lastRow="0" w:firstColumn="0" w:lastColumn="0" w:noHBand="0" w:noVBand="1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النوع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يحتاج إجازة تشريعية؟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يُنشر؟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المعاهدات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نعم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نعم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الاتفاقات الدولية ذات الأثر السيادي أو المالي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نعم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نعم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الاتفاقات التنفيذية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t xml:space="preserve">ضمن معاهدة مجازة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لا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نعم، بملخص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مذكرات التفاهم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t xml:space="preserve">غير الملزمة قانوناً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لا،</w:t>
            </w:r>
            <w:r>
              <w:rPr>
                <w:rtl/>
              </w:rPr>
              <w:t xml:space="preserve"> </w:t>
            </w:r>
            <w:r>
              <w:rPr>
                <w:b/>
                <w:bCs/>
                <w:rtl/>
              </w:rPr>
              <w:t xml:space="preserve">وتُبلَّغ إلى السلطة التشريعية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نعم، بملخص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الترتيبات الأمنية والعسكرية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نعم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ملخص علني، وتفاصيل للجنة الأمن القومي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المراسلات والتفاهمات السياسية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لا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لا تُنشر،</w:t>
            </w:r>
            <w:r>
              <w:rPr>
                <w:rtl/>
              </w:rPr>
              <w:t xml:space="preserve"> </w:t>
            </w:r>
            <w:r>
              <w:rPr>
                <w:b/>
                <w:bCs/>
                <w:rtl/>
              </w:rPr>
              <w:t xml:space="preserve">وتُودع لدى مركز الوثائق</w:t>
            </w:r>
          </w:p>
        </w:tc>
      </w:tr>
    </w:tbl>
    <w:p>
      <w:pPr>
        <w:pStyle w:val="BodyText"/>
        <w:bidi/>
      </w:pPr>
      <w:r>
        <w:rPr>
          <w:b/>
          <w:bCs/>
          <w:rtl/>
        </w:rPr>
        <w:t xml:space="preserve">والقاعدة الحاكمة:</w:t>
      </w:r>
      <w:r>
        <w:rPr>
          <w:rtl/>
        </w:rPr>
        <w:t xml:space="preserve"> </w:t>
      </w:r>
      <w:r>
        <w:rPr>
          <w:b/>
          <w:bCs/>
          <w:rtl/>
        </w:rPr>
        <w:t xml:space="preserve">لا يرتب التزاماً على الدولة ما لم يصدر عن جهة مختصة ووفق الشكل المقرر لنوعه.</w:t>
      </w:r>
      <w:r>
        <w:rPr>
          <w:rtl/>
        </w:rPr>
        <w:t xml:space="preserve"> </w:t>
      </w:r>
      <w:r>
        <w:rPr>
          <w:b/>
          <w:bCs/>
          <w:rtl/>
        </w:rPr>
        <w:t xml:space="preserve">وكل ما يمس السيادة أو المال العام أو الأرض أو القوات المسلحة لا ينفذ إلا بإجازة تشريعية.</w:t>
      </w:r>
    </w:p>
    <w:p>
      <w:pPr>
        <w:bidi/>
      </w:pPr>
      <w:r>
        <w:rPr>
          <w:rtl/>
        </w:rPr>
        <w:br w:type="page"/>
      </w:r>
    </w:p>
    <w:bookmarkEnd w:id="50"/>
    <w:bookmarkEnd w:id="51"/>
    <w:bookmarkStart w:id="55" w:name="ثاني-عشر-ثلاث-قضايا-خلافية"/>
    <w:p>
      <w:pPr>
        <w:pStyle w:val="Heading1"/>
        <w:bidi/>
      </w:pPr>
      <w:r>
        <w:rPr>
          <w:rtl/>
        </w:rPr>
        <w:t xml:space="preserve">ثاني عشر: ثلاث قضايا خلافية</w:t>
      </w:r>
    </w:p>
    <w:p>
      <w:pPr>
        <w:pStyle w:val="FirstParagraph"/>
        <w:bidi/>
      </w:pPr>
      <w:r>
        <w:rPr>
          <w:b/>
          <w:bCs/>
          <w:rtl/>
        </w:rPr>
        <w:t xml:space="preserve">تُعرض بخياراتها، والقرار فيها لسلطة منتخبة.</w:t>
      </w:r>
    </w:p>
    <w:bookmarkStart w:id="52" w:name="الاتفاقات-الموقعة-سابقا"/>
    <w:p>
      <w:pPr>
        <w:pStyle w:val="Heading2"/>
        <w:bidi/>
      </w:pPr>
      <w:r>
        <w:rPr>
          <w:rtl/>
        </w:rPr>
        <w:t xml:space="preserve">1. الاتفاقات الموقعة سابقاً</w:t>
      </w:r>
    </w:p>
    <w:tbl>
      <w:tblPr>
        <w:tblStyle w:val="Table"/>
        <w:bidiVisual/>
        <w:tblW w:w="5000" w:type="pct"/>
        <w:jc w:val="start"/>
        <w:tblLook w:val="04A0" w:firstRow="1" w:lastRow="0" w:firstColumn="0" w:lastColumn="0" w:noHBand="0" w:noVBand="1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الخيار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حججه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مخاطره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الإبقاء عليها كلها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استمرارية الدولة وثقة المتعاقدين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تثبيت التزامات وُقّعت بلا تفويض شعبي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الإلغاء الشامل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تحرر من قيود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فقدان الثقة، ومطالبات تحكيم مكلفة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مراجعة مصنَّفة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معالجة انتقائية بإجراء قانوني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تحتاج وقتاً وقدرة قانونية</w:t>
            </w:r>
          </w:p>
        </w:tc>
      </w:tr>
    </w:tbl>
    <w:p>
      <w:pPr>
        <w:pStyle w:val="BodyText"/>
        <w:bidi/>
      </w:pPr>
      <w:r>
        <w:rPr>
          <w:b/>
          <w:bCs/>
          <w:rtl/>
        </w:rPr>
        <w:t xml:space="preserve">رأيي: المراجعة المصنَّفة.</w:t>
      </w:r>
      <w:r>
        <w:rPr>
          <w:rtl/>
        </w:rPr>
        <w:t xml:space="preserve"> </w:t>
      </w:r>
      <w:r>
        <w:rPr>
          <w:rtl/>
        </w:rPr>
        <w:t xml:space="preserve">حصر علني لكل اتفاق ذي أثر سيادي أو مالي طويل الأجل،</w:t>
      </w:r>
      <w:r>
        <w:rPr>
          <w:rtl/>
        </w:rPr>
        <w:t xml:space="preserve"> </w:t>
      </w:r>
      <w:r>
        <w:rPr>
          <w:b/>
          <w:bCs/>
          <w:rtl/>
        </w:rPr>
        <w:t xml:space="preserve">ثم تصنيفه إلى: يُبقى، أو يُعاد التفاوض عليه، أو يُلغى لمخالفته الدستور أو القانون.</w:t>
      </w:r>
      <w:r>
        <w:rPr>
          <w:rtl/>
        </w:rPr>
        <w:t xml:space="preserve"> </w:t>
      </w:r>
      <w:r>
        <w:rPr>
          <w:b/>
          <w:bCs/>
          <w:rtl/>
        </w:rPr>
        <w:t xml:space="preserve">والإلغاء بإجراء قانوني معلن لا بقرار مزاجي</w:t>
      </w:r>
      <w:r>
        <w:rPr>
          <w:rtl/>
        </w:rPr>
        <w:t xml:space="preserve">، وإلا فقد السودان ثقة كل من يتعاقد معه.</w:t>
      </w:r>
    </w:p>
    <w:bookmarkEnd w:id="52"/>
    <w:bookmarkStart w:id="53" w:name="الأصول-والأراضي-الممنوحة-لجهات-أجنبية"/>
    <w:p>
      <w:pPr>
        <w:pStyle w:val="Heading2"/>
        <w:bidi/>
      </w:pPr>
      <w:r>
        <w:rPr>
          <w:rtl/>
        </w:rPr>
        <w:t xml:space="preserve">2. الأصول والأراضي الممنوحة لجهات أجنبية</w:t>
      </w:r>
    </w:p>
    <w:p>
      <w:pPr>
        <w:pStyle w:val="FirstParagraph"/>
        <w:bidi/>
      </w:pPr>
      <w:r>
        <w:rPr>
          <w:b/>
          <w:bCs/>
          <w:rtl/>
        </w:rPr>
        <w:t xml:space="preserve">رأيي:</w:t>
      </w:r>
      <w:r>
        <w:rPr>
          <w:rtl/>
        </w:rPr>
        <w:t xml:space="preserve"> </w:t>
      </w:r>
      <w:r>
        <w:rPr>
          <w:b/>
          <w:bCs/>
          <w:rtl/>
        </w:rPr>
        <w:t xml:space="preserve">حصر علني لكل تخصيص أرض أو مرفق لجهة أجنبية</w:t>
      </w:r>
      <w:r>
        <w:rPr>
          <w:rtl/>
        </w:rPr>
        <w:t xml:space="preserve">، ومراجعته وفق قانوني الأرض،</w:t>
      </w:r>
      <w:r>
        <w:rPr>
          <w:rtl/>
        </w:rPr>
        <w:t xml:space="preserve"> </w:t>
      </w:r>
      <w:r>
        <w:rPr>
          <w:b/>
          <w:bCs/>
          <w:rtl/>
        </w:rPr>
        <w:t xml:space="preserve">ومنع أي ترتيب يمنح سيطرة فعلية دائمة على أصل سيادي</w:t>
      </w:r>
      <w:r>
        <w:rPr>
          <w:rtl/>
        </w:rPr>
        <w:t xml:space="preserve"> </w:t>
      </w:r>
      <w:r>
        <w:rPr>
          <w:rtl/>
        </w:rPr>
        <w:t xml:space="preserve">— ميناء، أو مطار، أو مرفق حدودي —</w:t>
      </w:r>
      <w:r>
        <w:rPr>
          <w:rtl/>
        </w:rPr>
        <w:t xml:space="preserve"> </w:t>
      </w:r>
      <w:r>
        <w:rPr>
          <w:b/>
          <w:bCs/>
          <w:rtl/>
        </w:rPr>
        <w:t xml:space="preserve">مع احترام حقوق المستثمر حسن النية وتعويضه عند الإلغاء لسبب راجع إلى الدولة.</w:t>
      </w:r>
    </w:p>
    <w:bookmarkEnd w:id="53"/>
    <w:bookmarkStart w:id="54" w:name="التطبيع-مع-إسرائيل"/>
    <w:p>
      <w:pPr>
        <w:pStyle w:val="Heading2"/>
        <w:bidi/>
      </w:pPr>
      <w:r>
        <w:rPr>
          <w:rtl/>
        </w:rPr>
        <w:t xml:space="preserve">3. التطبيع مع إسرائيل</w:t>
      </w:r>
    </w:p>
    <w:tbl>
      <w:tblPr>
        <w:tblStyle w:val="Table"/>
        <w:bidiVisual/>
        <w:tblW w:w="5000" w:type="pct"/>
        <w:jc w:val="start"/>
        <w:tblLook w:val="04A0" w:firstRow="1" w:lastRow="0" w:firstColumn="0" w:lastColumn="0" w:noHBand="0" w:noVBand="1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الخيار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حججه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مخاطره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المضي في المسار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مكاسب اقتصادية وتقنية، وعلاقة أفضل مع واشنطن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رفض شعبي واسع، وثمن إقليمي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التجميد إلى ما بعد الانتخابات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يحفظ القرار لسلطة منتخبة ولا يغلق الباب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إزعاج شركاء دفعوا باتجاهه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b/>
                <w:bCs/>
                <w:rtl/>
              </w:rPr>
              <w:t xml:space="preserve">التراجع الكامل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اتساق مع موقف تاريخي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كلفة في العلاقة مع واشنطن</w:t>
            </w:r>
          </w:p>
        </w:tc>
      </w:tr>
    </w:tbl>
    <w:p>
      <w:pPr>
        <w:pStyle w:val="BodyText"/>
        <w:bidi/>
      </w:pPr>
      <w:r>
        <w:rPr>
          <w:b/>
          <w:bCs/>
          <w:rtl/>
        </w:rPr>
        <w:t xml:space="preserve">رأيي:</w:t>
      </w:r>
      <w:r>
        <w:rPr>
          <w:rtl/>
        </w:rPr>
        <w:t xml:space="preserve"> </w:t>
      </w:r>
      <w:r>
        <w:rPr>
          <w:b/>
          <w:bCs/>
          <w:rtl/>
        </w:rPr>
        <w:t xml:space="preserve">قرار بهذا الوزن لا تتخذه سلطة انتقالية غير منتخبة.</w:t>
      </w:r>
      <w:r>
        <w:rPr>
          <w:rtl/>
        </w:rPr>
        <w:t xml:space="preserve"> </w:t>
      </w:r>
      <w:r>
        <w:rPr>
          <w:rtl/>
        </w:rPr>
        <w:t xml:space="preserve">فتُجمَّد الخطوات الجديدة، ويُترك الأمر لبرلمان منتخب يناقشه علناً.</w:t>
      </w:r>
      <w:r>
        <w:rPr>
          <w:rtl/>
        </w:rPr>
        <w:t xml:space="preserve"> </w:t>
      </w:r>
      <w:r>
        <w:rPr>
          <w:b/>
          <w:bCs/>
          <w:rtl/>
        </w:rPr>
        <w:t xml:space="preserve">ومن حيث المبدأ، تُبنى العلاقات على المصلحة الوطنية والقانون الدولي، بما في ذلك حقوق الشعب الفلسطيني.</w:t>
      </w:r>
    </w:p>
    <w:p>
      <w:pPr>
        <w:bidi/>
      </w:pPr>
      <w:r>
        <w:rPr>
          <w:rtl/>
        </w:rPr>
        <w:br w:type="page"/>
      </w:r>
    </w:p>
    <w:bookmarkEnd w:id="54"/>
    <w:bookmarkEnd w:id="55"/>
    <w:bookmarkStart w:id="56" w:name="ثالث-عشر-مصفوفة-التنفيذ-والمؤشرات"/>
    <w:p>
      <w:pPr>
        <w:pStyle w:val="Heading1"/>
        <w:bidi/>
      </w:pPr>
      <w:r>
        <w:rPr>
          <w:rtl/>
        </w:rPr>
        <w:t xml:space="preserve">ثالث عشر: مصفوفة التنفيذ والمؤشرات</w:t>
      </w:r>
    </w:p>
    <w:p>
      <w:pPr>
        <w:pStyle w:val="FirstParagraph"/>
        <w:bidi/>
      </w:pPr>
      <w:r>
        <w:rPr>
          <w:b/>
          <w:bCs/>
          <w:rtl/>
        </w:rPr>
        <w:t xml:space="preserve">تُستكمل الأرقام عند إقرار السياسة، وتُحدَّث سنوياً وتُنشر.</w:t>
      </w:r>
    </w:p>
    <w:tbl>
      <w:tblPr>
        <w:tblStyle w:val="Table"/>
        <w:bidiVisual/>
        <w:tblW w:w="5000" w:type="pct"/>
        <w:jc w:val="start"/>
        <w:tblLook w:val="04A0" w:firstRow="1" w:lastRow="0" w:firstColumn="0" w:lastColumn="0" w:noHBand="0" w:noVBand="1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الهدف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الإجراء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المسؤول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المدة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المؤشر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خط الأساس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الهدف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قطع التمويل الخارجي للحرب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ملف أدلة موثق لدى الشركاء وآليات الحظر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الخارجية ومجلس الأمن والدفاع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6 أشهر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إجراءات دولية ضد ممولين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يُحدَّد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 إجراءات على الأقل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توحيد المرجعية التفاوضية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موقف مكتوب معلن من المنابر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مجلس الوزراء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3 أشهر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عدد المنابر المتوازية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يُحدَّد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منبر واحد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تسوية الديون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خارطة طريق مع المؤسسات المالية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المالية والخارجية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12 شهراً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حجم الدين المعاد جدولته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يُحدَّد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يُحدَّد بالتفاوض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حماية المهجر واللاجئين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اتفاقات ثنائية مع دول اللجوء الخمس الكبرى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الخارجية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12 شهراً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عدد الاتفاقات النافذة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صفر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5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الخدمة القنصلية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رقمنة المعاملات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الخارجية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18 شهراً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زمن إنجاز المعاملة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يُحدَّد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خفض 50%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الحدود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لجان فنية نشطة مع كل جار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الخارجية والداخلية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24 شهراً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عدد اللجان العاملة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يُحدَّد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7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الصادرات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خريطة أسواق وملحقون تجاريون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الخارجية والتجارة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24 شهراً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عدد الأسواق الجديدة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يُحدَّد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زيادة 30%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إصلاح الجهاز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مسابقات التعيين ومعايير الأداء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الخارجية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18 شهراً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نسبة المعينين بمسابقة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يُحدَّد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80%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الدبلوماسية الرقمية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منصة ومركز إعلام خارجي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الخارجية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6 أشهر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المحتوى المنشور بثلاث لغات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صفر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منصة عاملة</w:t>
            </w:r>
          </w:p>
        </w:tc>
      </w:tr>
      <w:tr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القدرة التفاوضية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إنشاء المركز الوطني للتفاوض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مجلس الوزراء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12 شهراً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ملفات التفاوض الجاهزة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صفر</w:t>
            </w:r>
          </w:p>
        </w:tc>
        <w:tc>
          <w:tcPr/>
          <w:p>
            <w:pPr>
              <w:pStyle w:val="Compact"/>
              <w:bidi/>
              <w:jc w:val="left"/>
            </w:pPr>
            <w:r>
              <w:rPr>
                <w:rtl/>
              </w:rPr>
              <w:t xml:space="preserve">6 ملفات</w:t>
            </w:r>
          </w:p>
        </w:tc>
      </w:tr>
    </w:tbl>
    <w:p>
      <w:pPr>
        <w:pStyle w:val="BodyText"/>
        <w:bidi/>
      </w:pPr>
      <w:r>
        <w:rPr>
          <w:b/>
          <w:bCs/>
          <w:rtl/>
        </w:rPr>
        <w:t xml:space="preserve">ومؤشر جامع:</w:t>
      </w:r>
      <w:r>
        <w:rPr>
          <w:rtl/>
        </w:rPr>
        <w:t xml:space="preserve"> </w:t>
      </w:r>
      <w:r>
        <w:rPr>
          <w:b/>
          <w:bCs/>
          <w:rtl/>
        </w:rPr>
        <w:t xml:space="preserve">هل صار السودان طرفاً في القرارات التي تخصه، أم بقي موضوعاً لها؟</w:t>
      </w:r>
    </w:p>
    <w:p>
      <w:pPr>
        <w:bidi/>
      </w:pPr>
      <w:r>
        <w:rPr>
          <w:rtl/>
        </w:rPr>
        <w:br w:type="page"/>
      </w:r>
    </w:p>
    <w:bookmarkEnd w:id="56"/>
    <w:bookmarkStart w:id="57" w:name="رابع-عشر-أولويات-المئة-يوم-الأولى"/>
    <w:p>
      <w:pPr>
        <w:pStyle w:val="Heading1"/>
        <w:bidi/>
      </w:pPr>
      <w:r>
        <w:rPr>
          <w:rtl/>
        </w:rPr>
        <w:t xml:space="preserve">رابع عشر: أولويات المئة يوم الأولى</w:t>
      </w:r>
    </w:p>
    <w:p>
      <w:pPr>
        <w:pStyle w:val="Compact"/>
        <w:numPr>
          <w:ilvl w:val="0"/>
          <w:numId w:val="1008"/>
        </w:numPr>
        <w:bidi/>
      </w:pPr>
      <w:r>
        <w:rPr>
          <w:b/>
          <w:bCs/>
          <w:rtl/>
        </w:rPr>
        <w:t xml:space="preserve">مراجعة شاملة للاتفاقات</w:t>
      </w:r>
      <w:r>
        <w:rPr>
          <w:rtl/>
        </w:rPr>
        <w:t xml:space="preserve"> </w:t>
      </w:r>
      <w:r>
        <w:rPr>
          <w:rtl/>
        </w:rPr>
        <w:t xml:space="preserve">ذات الأثر السيادي، ونشر نتيجتها.</w:t>
      </w:r>
    </w:p>
    <w:p>
      <w:pPr>
        <w:pStyle w:val="Compact"/>
        <w:numPr>
          <w:ilvl w:val="0"/>
          <w:numId w:val="1008"/>
        </w:numPr>
        <w:bidi/>
      </w:pPr>
      <w:r>
        <w:rPr>
          <w:b/>
          <w:bCs/>
          <w:rtl/>
        </w:rPr>
        <w:t xml:space="preserve">حملة موثقة لدى الشركاء</w:t>
      </w:r>
      <w:r>
        <w:rPr>
          <w:rtl/>
        </w:rPr>
        <w:t xml:space="preserve"> </w:t>
      </w:r>
      <w:r>
        <w:rPr>
          <w:rtl/>
        </w:rPr>
        <w:t xml:space="preserve">بشأن مصادر تمويل الحرب وتسليحها.</w:t>
      </w:r>
    </w:p>
    <w:p>
      <w:pPr>
        <w:pStyle w:val="Compact"/>
        <w:numPr>
          <w:ilvl w:val="0"/>
          <w:numId w:val="1008"/>
        </w:numPr>
        <w:bidi/>
      </w:pPr>
      <w:r>
        <w:rPr>
          <w:b/>
          <w:bCs/>
          <w:rtl/>
        </w:rPr>
        <w:t xml:space="preserve">توحيد الخطاب الرسمي</w:t>
      </w:r>
      <w:r>
        <w:rPr>
          <w:rtl/>
        </w:rPr>
        <w:t xml:space="preserve"> </w:t>
      </w:r>
      <w:r>
        <w:rPr>
          <w:rtl/>
        </w:rPr>
        <w:t xml:space="preserve">ومنع التصريحات المتعارضة.</w:t>
      </w:r>
    </w:p>
    <w:p>
      <w:pPr>
        <w:pStyle w:val="Compact"/>
        <w:numPr>
          <w:ilvl w:val="0"/>
          <w:numId w:val="1008"/>
        </w:numPr>
        <w:bidi/>
      </w:pPr>
      <w:r>
        <w:rPr>
          <w:b/>
          <w:bCs/>
          <w:rtl/>
        </w:rPr>
        <w:t xml:space="preserve">اتفاقات فنية عاجلة مع الجوار</w:t>
      </w:r>
      <w:r>
        <w:rPr>
          <w:rtl/>
        </w:rPr>
        <w:t xml:space="preserve"> </w:t>
      </w:r>
      <w:r>
        <w:rPr>
          <w:rtl/>
        </w:rPr>
        <w:t xml:space="preserve">لتأمين الممرات الإنسانية.</w:t>
      </w:r>
    </w:p>
    <w:p>
      <w:pPr>
        <w:pStyle w:val="Compact"/>
        <w:numPr>
          <w:ilvl w:val="0"/>
          <w:numId w:val="1008"/>
        </w:numPr>
        <w:bidi/>
      </w:pPr>
      <w:r>
        <w:rPr>
          <w:b/>
          <w:bCs/>
          <w:rtl/>
        </w:rPr>
        <w:t xml:space="preserve">خطة طوارئ للجاليات واللاجئين</w:t>
      </w:r>
      <w:r>
        <w:rPr>
          <w:rtl/>
        </w:rPr>
        <w:t xml:space="preserve"> </w:t>
      </w:r>
      <w:r>
        <w:rPr>
          <w:rtl/>
        </w:rPr>
        <w:t xml:space="preserve">في دول الجوار الأكثر استقبالاً.</w:t>
      </w:r>
    </w:p>
    <w:p>
      <w:pPr>
        <w:pStyle w:val="Compact"/>
        <w:numPr>
          <w:ilvl w:val="0"/>
          <w:numId w:val="1008"/>
        </w:numPr>
        <w:bidi/>
      </w:pPr>
      <w:r>
        <w:rPr>
          <w:b/>
          <w:bCs/>
          <w:rtl/>
        </w:rPr>
        <w:t xml:space="preserve">فتح ملف الديون والعقوبات</w:t>
      </w:r>
      <w:r>
        <w:rPr>
          <w:rtl/>
        </w:rPr>
        <w:t xml:space="preserve"> </w:t>
      </w:r>
      <w:r>
        <w:rPr>
          <w:rtl/>
        </w:rPr>
        <w:t xml:space="preserve">بخارطة طريق معلنة.</w:t>
      </w:r>
    </w:p>
    <w:p>
      <w:pPr>
        <w:pStyle w:val="Compact"/>
        <w:numPr>
          <w:ilvl w:val="0"/>
          <w:numId w:val="1008"/>
        </w:numPr>
        <w:bidi/>
      </w:pPr>
      <w:r>
        <w:rPr>
          <w:b/>
          <w:bCs/>
          <w:rtl/>
        </w:rPr>
        <w:t xml:space="preserve">مراجعة خريطة البعثات</w:t>
      </w:r>
      <w:r>
        <w:rPr>
          <w:rtl/>
        </w:rPr>
        <w:t xml:space="preserve"> </w:t>
      </w:r>
      <w:r>
        <w:rPr>
          <w:rtl/>
        </w:rPr>
        <w:t xml:space="preserve">وإغلاق ما لا يفيد.</w:t>
      </w:r>
    </w:p>
    <w:p>
      <w:pPr>
        <w:pStyle w:val="Compact"/>
        <w:numPr>
          <w:ilvl w:val="0"/>
          <w:numId w:val="1008"/>
        </w:numPr>
        <w:bidi/>
      </w:pPr>
      <w:r>
        <w:rPr>
          <w:b/>
          <w:bCs/>
          <w:rtl/>
        </w:rPr>
        <w:t xml:space="preserve">إنشاء وحدة التخطيط ومركز الوثائق</w:t>
      </w:r>
      <w:r>
        <w:rPr>
          <w:rtl/>
        </w:rPr>
        <w:t xml:space="preserve">، ونواة المركز الوطني للتفاوض.</w:t>
      </w:r>
    </w:p>
    <w:p>
      <w:pPr>
        <w:bidi/>
      </w:pPr>
      <w:r>
        <w:rPr>
          <w:rtl/>
        </w:rPr>
        <w:br w:type="page"/>
      </w:r>
    </w:p>
    <w:bookmarkEnd w:id="57"/>
    <w:bookmarkStart w:id="58" w:name="خاتمة"/>
    <w:p>
      <w:pPr>
        <w:pStyle w:val="Heading1"/>
        <w:bidi/>
      </w:pPr>
      <w:r>
        <w:rPr>
          <w:rtl/>
        </w:rPr>
        <w:t xml:space="preserve">خاتمة</w:t>
      </w:r>
    </w:p>
    <w:p>
      <w:pPr>
        <w:pStyle w:val="FirstParagraph"/>
        <w:bidi/>
      </w:pPr>
      <w:r>
        <w:rPr>
          <w:b/>
          <w:bCs/>
          <w:rtl/>
        </w:rPr>
        <w:t xml:space="preserve">السياسة الخارجية مرآة للداخل.</w:t>
      </w:r>
      <w:r>
        <w:rPr>
          <w:rtl/>
        </w:rPr>
        <w:t xml:space="preserve"> </w:t>
      </w:r>
      <w:r>
        <w:rPr>
          <w:rtl/>
        </w:rPr>
        <w:t xml:space="preserve">فالدولة الممزقة لا يحترمها أحد، والدولة الموحدة القادرة لا يفرض عليها أحد.</w:t>
      </w:r>
    </w:p>
    <w:p>
      <w:pPr>
        <w:pStyle w:val="BodyText"/>
        <w:bidi/>
      </w:pPr>
      <w:r>
        <w:rPr>
          <w:b/>
          <w:bCs/>
          <w:rtl/>
        </w:rPr>
        <w:t xml:space="preserve">وثلاث قواعد أخيرة:</w:t>
      </w:r>
    </w:p>
    <w:p>
      <w:pPr>
        <w:pStyle w:val="BodyText"/>
        <w:bidi/>
      </w:pPr>
      <w:r>
        <w:rPr>
          <w:b/>
          <w:bCs/>
          <w:rtl/>
        </w:rPr>
        <w:t xml:space="preserve">الأولى:</w:t>
      </w:r>
      <w:r>
        <w:rPr>
          <w:rtl/>
        </w:rPr>
        <w:t xml:space="preserve"> </w:t>
      </w:r>
      <w:r>
        <w:rPr>
          <w:b/>
          <w:bCs/>
          <w:rtl/>
        </w:rPr>
        <w:t xml:space="preserve">لا سياسة خارجية مستقلة بلا اقتصاد مستقل.</w:t>
      </w:r>
      <w:r>
        <w:rPr>
          <w:rtl/>
        </w:rPr>
        <w:t xml:space="preserve"> </w:t>
      </w:r>
      <w:r>
        <w:rPr>
          <w:rtl/>
        </w:rPr>
        <w:t xml:space="preserve">فمن يستورد غذاءه ودواءه وسلاحه بالدين لا يملك قرار رفضه.</w:t>
      </w:r>
    </w:p>
    <w:p>
      <w:pPr>
        <w:pStyle w:val="BodyText"/>
        <w:bidi/>
      </w:pPr>
      <w:r>
        <w:rPr>
          <w:b/>
          <w:bCs/>
          <w:rtl/>
        </w:rPr>
        <w:t xml:space="preserve">الثانية:</w:t>
      </w:r>
      <w:r>
        <w:rPr>
          <w:rtl/>
        </w:rPr>
        <w:t xml:space="preserve"> </w:t>
      </w:r>
      <w:r>
        <w:rPr>
          <w:b/>
          <w:bCs/>
          <w:rtl/>
        </w:rPr>
        <w:t xml:space="preserve">لا سياسة خارجية ناجحة بلا جهاز مهني.</w:t>
      </w:r>
      <w:r>
        <w:rPr>
          <w:rtl/>
        </w:rPr>
        <w:t xml:space="preserve"> </w:t>
      </w:r>
      <w:r>
        <w:rPr>
          <w:rtl/>
        </w:rPr>
        <w:t xml:space="preserve">فالدبلوماسية مهنة تُتعلَّم، لا مكافأة تُمنح.</w:t>
      </w:r>
    </w:p>
    <w:p>
      <w:pPr>
        <w:pStyle w:val="BodyText"/>
        <w:bidi/>
      </w:pPr>
      <w:r>
        <w:rPr>
          <w:b/>
          <w:bCs/>
          <w:rtl/>
        </w:rPr>
        <w:t xml:space="preserve">والثالثة:</w:t>
      </w:r>
      <w:r>
        <w:rPr>
          <w:rtl/>
        </w:rPr>
        <w:t xml:space="preserve"> </w:t>
      </w:r>
      <w:r>
        <w:rPr>
          <w:b/>
          <w:bCs/>
          <w:rtl/>
        </w:rPr>
        <w:t xml:space="preserve">السودان لا يحتاج إلى أصدقاء أكثر، وإنما إلى مصالح أوضح.</w:t>
      </w:r>
    </w:p>
    <w:bookmarkEnd w:id="5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Noto Naskh Arabic">
    <w:charset w:val="00"/>
    <w:family w:val="roman"/>
    <w:pitch w:val="variable"/>
    <w:embedRegular r:id="rIdFont1" w:fontKey="{57CE1358-143F-49A3-8F3B-D1AF40BB8860}"/>
    <w:embedBold r:id="rIdFont2" w:fontKey="{30FB7198-2B80-48C9-B8F3-CF972721AB14}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bidi/>
    </w:pPr>
    <w:r>
      <w:rPr>
        <w:rtl/>
      </w:rPr>
      <w:t xml:space="preserve">— </w:t>
    </w:r>
    <w:r>
      <w:rPr>
        <w:rtl/>
      </w:rPr>
      <w:fldChar w:fldCharType="begin"/>
    </w:r>
    <w:r>
      <w:rPr>
        <w:rtl/>
      </w:rPr>
      <w:instrText xml:space="preserve"> PAGE </w:instrText>
    </w:r>
    <w:r>
      <w:rPr>
        <w:rtl/>
      </w:rPr>
      <w:fldChar w:fldCharType="separate"/>
    </w:r>
    <w:r>
      <w:rPr>
        <w:rtl/>
      </w:rPr>
      <w:t>1</w:t>
    </w:r>
    <w:r>
      <w:rPr>
        <w:rtl/>
      </w:rPr>
      <w:fldChar w:fldCharType="end"/>
    </w:r>
    <w:r>
      <w:rPr>
        <w:rtl/>
      </w:rPr>
      <w:t xml:space="preserve"> —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  <w:bidi/>
    </w:pPr>
    <w:r>
      <w:rPr>
        <w:rtl/>
      </w:rPr>
      <w:t xml:space="preserve">عهد جديد — طريق السودان إلى السلم والتعافي الوطني والنهضة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TrueTypeFonts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updateFields w:val="true"/>
  <w:footnotePr>
    <w:footnote w:id="-1"/>
    <w:footnote w:id="0"/>
  </w:footnotePr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 w:bidi="ar-SA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Noto Naskh Arabic" w:cs="Noto Naskh Arabic" w:eastAsia="Noto Naskh Arabic" w:hAnsi="Noto Naskh Arabic"/>
        <w:sz w:val="24"/>
        <w:szCs w:val="24"/>
        <w:lang w:bidi="ar-SA" w:eastAsia="en-US" w:val="ar-SA"/>
      </w:rPr>
    </w:rPrDefault>
    <w:pPrDefault>
      <w:pPr>
        <w:bidi/>
        <w:spacing w:after="120" w:line="276" w:lineRule="auto"/>
      </w:pPr>
    </w:pPrDefault>
  </w:docDefaults>
  <w:style w:default="1" w:styleId="Normal" w:type="paragraph">
    <w:name w:val="Normal"/>
    <w:qFormat/>
    <w:pPr>
      <w:bidi/>
      <w:spacing w:after="120" w:before="0" w:line="380" w:lineRule="exact"/>
      <w:jc w:val="both"/>
    </w:pPr>
    <w:rPr>
      <w:rFonts w:ascii="Noto Naskh Arabic" w:cs="Noto Naskh Arabic" w:eastAsia="Noto Naskh Arabic" w:hAnsi="Noto Naskh Arabic"/>
      <w:sz w:val="24"/>
      <w:szCs w:val="24"/>
      <w:rtl/>
    </w:rPr>
  </w:style>
  <w:style w:customStyle="1" w:styleId="BodyText" w:type="paragraph">
    <w:name w:val="Body Text"/>
    <w:basedOn w:val="Normal"/>
    <w:next w:val="BodyText"/>
    <w:qFormat/>
    <w:pPr>
      <w:bidi/>
      <w:spacing w:after="120" w:before="0" w:line="380" w:lineRule="exact"/>
      <w:jc w:val="both"/>
    </w:pPr>
    <w:rPr>
      <w:rtl/>
    </w:rPr>
  </w:style>
  <w:style w:customStyle="1" w:styleId="FirstParagraph" w:type="paragraph">
    <w:name w:val="First Paragraph"/>
    <w:basedOn w:val="BodyText"/>
    <w:next w:val="BodyText"/>
    <w:qFormat/>
    <w:pPr>
      <w:bidi/>
      <w:spacing w:after="120" w:before="0" w:line="380" w:lineRule="exact"/>
      <w:jc w:val="both"/>
    </w:pPr>
    <w:rPr>
      <w:rtl/>
    </w:rPr>
  </w:style>
  <w:style w:customStyle="1" w:styleId="Compact" w:type="paragraph">
    <w:name w:val="Compact"/>
    <w:basedOn w:val="BodyText"/>
    <w:next w:val="BodyText"/>
    <w:qFormat/>
    <w:pPr>
      <w:bidi/>
      <w:spacing w:after="30" w:before="30" w:line="340" w:lineRule="exact"/>
    </w:pPr>
    <w:rPr>
      <w:sz w:val="22"/>
      <w:szCs w:val="22"/>
      <w:rtl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pBdr>
        <w:bottom w:color="1F3864" w:space="6" w:sz="12" w:val="single"/>
      </w:pBdr>
      <w:bidi/>
      <w:spacing w:after="360" w:before="0" w:line="276" w:lineRule="auto"/>
      <w:jc w:val="left"/>
      <w:outlineLvl w:val="0"/>
    </w:pPr>
    <w:rPr>
      <w:rFonts w:ascii="Noto Naskh Arabic" w:cs="Noto Naskh Arabic" w:eastAsia="Noto Naskh Arabic" w:hAnsi="Noto Naskh Arabic"/>
      <w:b/>
      <w:bCs/>
      <w:color w:val="1F3864"/>
      <w:sz w:val="44"/>
      <w:szCs w:val="44"/>
      <w:rtl/>
    </w:rPr>
  </w:style>
  <w:style w:styleId="Heading2" w:type="paragraph">
    <w:name w:val="heading 2"/>
    <w:basedOn w:val="Normal"/>
    <w:next w:val="BodyText"/>
    <w:uiPriority w:val="9"/>
    <w:qFormat/>
    <w:pPr>
      <w:keepNext/>
      <w:keepLines/>
      <w:bidi/>
      <w:spacing w:after="160" w:before="360" w:line="276" w:lineRule="auto"/>
      <w:jc w:val="left"/>
      <w:outlineLvl w:val="1"/>
    </w:pPr>
    <w:rPr>
      <w:rFonts w:ascii="Noto Naskh Arabic" w:cs="Noto Naskh Arabic" w:eastAsia="Noto Naskh Arabic" w:hAnsi="Noto Naskh Arabic"/>
      <w:b/>
      <w:bCs/>
      <w:color w:val="1E6B52"/>
      <w:sz w:val="33"/>
      <w:szCs w:val="33"/>
      <w:rtl/>
    </w:rPr>
  </w:style>
  <w:style w:styleId="Heading3" w:type="paragraph">
    <w:name w:val="heading 3"/>
    <w:basedOn w:val="Normal"/>
    <w:next w:val="BodyText"/>
    <w:uiPriority w:val="9"/>
    <w:qFormat/>
    <w:pPr>
      <w:keepNext/>
      <w:keepLines/>
      <w:bidi/>
      <w:spacing w:after="100" w:before="240" w:line="276" w:lineRule="auto"/>
      <w:jc w:val="left"/>
      <w:outlineLvl w:val="2"/>
    </w:pPr>
    <w:rPr>
      <w:rFonts w:ascii="Noto Naskh Arabic" w:cs="Noto Naskh Arabic" w:eastAsia="Noto Naskh Arabic" w:hAnsi="Noto Naskh Arabic"/>
      <w:b/>
      <w:bCs/>
      <w:color w:val="9C2A2A"/>
      <w:sz w:val="28"/>
      <w:szCs w:val="28"/>
      <w:rtl/>
    </w:rPr>
  </w:style>
  <w:style w:styleId="Heading4" w:type="paragraph">
    <w:name w:val="heading 4"/>
    <w:basedOn w:val="Normal"/>
    <w:next w:val="BodyText"/>
    <w:uiPriority w:val="9"/>
    <w:qFormat/>
    <w:pPr>
      <w:keepNext/>
      <w:keepLines/>
      <w:bidi/>
      <w:spacing w:after="80" w:before="200" w:line="276" w:lineRule="auto"/>
      <w:jc w:val="left"/>
      <w:outlineLvl w:val="3"/>
    </w:pPr>
    <w:rPr>
      <w:rFonts w:ascii="Noto Naskh Arabic" w:cs="Noto Naskh Arabic" w:eastAsia="Noto Naskh Arabic" w:hAnsi="Noto Naskh Arabic"/>
      <w:b/>
      <w:bCs/>
      <w:color w:val="1F3864"/>
      <w:sz w:val="27"/>
      <w:szCs w:val="27"/>
      <w:rtl/>
    </w:rPr>
  </w:style>
  <w:style w:styleId="Heading5" w:type="paragraph">
    <w:name w:val="heading 5"/>
    <w:basedOn w:val="Normal"/>
    <w:next w:val="BodyText"/>
    <w:uiPriority w:val="9"/>
    <w:qFormat/>
    <w:pPr>
      <w:keepNext/>
      <w:keepLines/>
      <w:bidi/>
      <w:spacing w:after="60" w:before="160" w:line="276" w:lineRule="auto"/>
      <w:jc w:val="left"/>
      <w:outlineLvl w:val="4"/>
    </w:pPr>
    <w:rPr>
      <w:rFonts w:ascii="Noto Naskh Arabic" w:cs="Noto Naskh Arabic" w:eastAsia="Noto Naskh Arabic" w:hAnsi="Noto Naskh Arabic"/>
      <w:b/>
      <w:bCs/>
      <w:color w:val="595959"/>
      <w:sz w:val="28"/>
      <w:szCs w:val="28"/>
      <w:rtl/>
    </w:rPr>
  </w:style>
  <w:style w:styleId="Heading6" w:type="paragraph">
    <w:name w:val="heading 6"/>
    <w:basedOn w:val="Normal"/>
    <w:next w:val="BodyText"/>
    <w:uiPriority w:val="9"/>
    <w:qFormat/>
    <w:pPr>
      <w:keepNext/>
      <w:keepLines/>
      <w:bidi/>
      <w:spacing w:after="60" w:before="160" w:line="276" w:lineRule="auto"/>
      <w:jc w:val="left"/>
      <w:outlineLvl w:val="5"/>
    </w:pPr>
    <w:rPr>
      <w:rFonts w:ascii="Noto Naskh Arabic" w:cs="Noto Naskh Arabic" w:eastAsia="Noto Naskh Arabic" w:hAnsi="Noto Naskh Arabic"/>
      <w:b/>
      <w:bCs/>
      <w:color w:val="595959"/>
      <w:sz w:val="28"/>
      <w:szCs w:val="28"/>
      <w:rtl/>
    </w:rPr>
  </w:style>
  <w:style w:customStyle="1" w:styleId="BlockText" w:type="paragraph">
    <w:name w:val="Block Text"/>
    <w:basedOn w:val="BodyText"/>
    <w:next w:val="BodyText"/>
    <w:qFormat/>
    <w:pPr>
      <w:pBdr>
        <w:right w:color="1E6B52" w:space="10" w:sz="36" w:val="single"/>
      </w:pBdr>
      <w:shd w:color="auto" w:fill="EEF2F7" w:val="clear"/>
      <w:bidi/>
      <w:spacing w:after="160" w:before="160" w:line="276" w:lineRule="auto"/>
      <w:ind w:left="200" w:right="200"/>
      <w:jc w:val="both"/>
    </w:pPr>
    <w:rPr>
      <w:color w:val="1A1A1A"/>
      <w:rtl/>
    </w:rPr>
  </w:style>
  <w:style w:customStyle="1" w:styleId="Title" w:type="paragraph">
    <w:name w:val="Title"/>
    <w:basedOn w:val="Normal"/>
    <w:next w:val="BodyText"/>
    <w:qFormat/>
    <w:pPr>
      <w:bidi/>
      <w:spacing w:after="200" w:line="240" w:lineRule="auto"/>
      <w:jc w:val="center"/>
    </w:pPr>
    <w:rPr>
      <w:b/>
      <w:bCs/>
      <w:color w:val="1F3864"/>
      <w:sz w:val="68"/>
      <w:szCs w:val="68"/>
      <w:rtl/>
    </w:rPr>
  </w:style>
  <w:style w:customStyle="1" w:styleId="Subtitle" w:type="paragraph">
    <w:name w:val="Subtitle"/>
    <w:basedOn w:val="Normal"/>
    <w:next w:val="BodyText"/>
    <w:qFormat/>
    <w:pPr>
      <w:bidi/>
      <w:spacing w:line="240" w:lineRule="auto"/>
      <w:jc w:val="center"/>
    </w:pPr>
    <w:rPr>
      <w:color w:val="1E6B52"/>
      <w:sz w:val="40"/>
      <w:szCs w:val="40"/>
      <w:rtl/>
    </w:rPr>
  </w:style>
  <w:style w:customStyle="1" w:styleId="CoverKicker" w:type="paragraph">
    <w:name w:val="Cover Kicker"/>
    <w:basedOn w:val="Normal"/>
    <w:next w:val="BodyText"/>
    <w:qFormat/>
    <w:pPr>
      <w:bidi/>
      <w:spacing w:after="120" w:before="600" w:line="240" w:lineRule="auto"/>
      <w:jc w:val="center"/>
    </w:pPr>
    <w:rPr>
      <w:b/>
      <w:bCs/>
      <w:color w:val="1E6B52"/>
      <w:sz w:val="36"/>
      <w:szCs w:val="36"/>
      <w:rtl/>
    </w:rPr>
  </w:style>
  <w:style w:customStyle="1" w:styleId="CoverTitle" w:type="paragraph">
    <w:name w:val="Cover Title"/>
    <w:basedOn w:val="Normal"/>
    <w:next w:val="BodyText"/>
    <w:qFormat/>
    <w:pPr>
      <w:pBdr>
        <w:bottom w:color="9C2A2A" w:space="10" w:sz="18" w:val="single"/>
      </w:pBdr>
      <w:bidi/>
      <w:spacing w:after="120" w:before="120" w:line="240" w:lineRule="auto"/>
      <w:jc w:val="center"/>
    </w:pPr>
    <w:rPr>
      <w:b/>
      <w:bCs/>
      <w:color w:val="1F3864"/>
      <w:sz w:val="80"/>
      <w:szCs w:val="80"/>
      <w:rtl/>
    </w:rPr>
  </w:style>
  <w:style w:customStyle="1" w:styleId="CoverSubtitle" w:type="paragraph">
    <w:name w:val="Cover Subtitle"/>
    <w:basedOn w:val="Normal"/>
    <w:next w:val="BodyText"/>
    <w:qFormat/>
    <w:pPr>
      <w:bidi/>
      <w:spacing w:after="360" w:before="240" w:line="240" w:lineRule="auto"/>
      <w:jc w:val="center"/>
    </w:pPr>
    <w:rPr>
      <w:color w:val="595959"/>
      <w:sz w:val="44"/>
      <w:szCs w:val="44"/>
      <w:rtl/>
    </w:rPr>
  </w:style>
  <w:style w:customStyle="1" w:styleId="CoverCenter" w:type="paragraph">
    <w:name w:val="Cover Center"/>
    <w:basedOn w:val="Normal"/>
    <w:next w:val="BodyText"/>
    <w:qFormat/>
    <w:pPr>
      <w:bidi/>
      <w:spacing w:after="200" w:before="200" w:line="240" w:lineRule="auto"/>
      <w:jc w:val="center"/>
    </w:pPr>
    <w:rPr>
      <w:rtl/>
    </w:rPr>
  </w:style>
  <w:style w:customStyle="1" w:styleId="CoverDate" w:type="paragraph">
    <w:name w:val="Cover Date"/>
    <w:basedOn w:val="Normal"/>
    <w:next w:val="BodyText"/>
    <w:qFormat/>
    <w:pPr>
      <w:bidi/>
      <w:spacing w:after="0" w:before="360" w:line="240" w:lineRule="auto"/>
      <w:jc w:val="center"/>
    </w:pPr>
    <w:rPr>
      <w:b/>
      <w:bCs/>
      <w:color w:val="1F3864"/>
      <w:sz w:val="36"/>
      <w:szCs w:val="36"/>
      <w:rtl/>
    </w:rPr>
  </w:style>
  <w:style w:customStyle="1" w:styleId="CoverNote" w:type="paragraph">
    <w:name w:val="Cover Note"/>
    <w:basedOn w:val="Normal"/>
    <w:next w:val="BodyText"/>
    <w:qFormat/>
    <w:pPr>
      <w:bidi/>
      <w:spacing w:before="120" w:line="240" w:lineRule="auto"/>
      <w:jc w:val="center"/>
    </w:pPr>
    <w:rPr>
      <w:color w:val="595959"/>
      <w:sz w:val="32"/>
      <w:szCs w:val="32"/>
      <w:rtl/>
    </w:rPr>
  </w:style>
  <w:style w:customStyle="1" w:styleId="FigureCaption" w:type="paragraph">
    <w:name w:val="Figure Caption"/>
    <w:basedOn w:val="Normal"/>
    <w:next w:val="BodyText"/>
    <w:qFormat/>
    <w:pPr>
      <w:bidi/>
      <w:spacing w:after="240" w:before="60" w:line="240" w:lineRule="auto"/>
      <w:jc w:val="center"/>
    </w:pPr>
    <w:rPr>
      <w:i/>
      <w:iCs/>
      <w:color w:val="595959"/>
      <w:sz w:val="24"/>
      <w:szCs w:val="24"/>
      <w:rtl/>
    </w:rPr>
  </w:style>
  <w:style w:customStyle="1" w:styleId="CardHeading" w:type="paragraph">
    <w:name w:val="Card Heading"/>
    <w:basedOn w:val="Normal"/>
    <w:next w:val="BodyText"/>
    <w:qFormat/>
    <w:pPr>
      <w:bidi/>
      <w:spacing w:after="240" w:before="0" w:line="240" w:lineRule="auto"/>
      <w:jc w:val="center"/>
    </w:pPr>
    <w:rPr>
      <w:b/>
      <w:bCs/>
      <w:color w:val="1F3864"/>
      <w:sz w:val="40"/>
      <w:szCs w:val="40"/>
      <w:rtl/>
    </w:rPr>
  </w:style>
  <w:style w:customStyle="1" w:styleId="TOCHeading" w:type="paragraph">
    <w:name w:val="TOC Heading"/>
    <w:basedOn w:val="Normal"/>
    <w:next w:val="BodyText"/>
    <w:qFormat/>
    <w:pPr>
      <w:pBdr>
        <w:bottom w:color="1F3864" w:space="6" w:sz="12" w:val="single"/>
      </w:pBdr>
      <w:bidi/>
      <w:spacing w:after="300" w:line="240" w:lineRule="auto"/>
      <w:jc w:val="center"/>
    </w:pPr>
    <w:rPr>
      <w:b/>
      <w:bCs/>
      <w:color w:val="1F3864"/>
      <w:sz w:val="48"/>
      <w:szCs w:val="48"/>
      <w:rtl/>
    </w:rPr>
  </w:style>
  <w:style w:customStyle="1" w:styleId="TOC1" w:type="paragraph">
    <w:name w:val="toc 1"/>
    <w:basedOn w:val="Normal"/>
    <w:next w:val="BodyText"/>
    <w:qFormat/>
    <w:pPr>
      <w:tabs>
        <w:tab w:leader="dot" w:pos="9350" w:val="right"/>
      </w:tabs>
      <w:bidi/>
      <w:spacing w:after="40" w:before="120" w:line="240" w:lineRule="auto"/>
    </w:pPr>
    <w:rPr>
      <w:b/>
      <w:bCs/>
      <w:color w:val="1F3864"/>
      <w:sz w:val="28"/>
      <w:szCs w:val="28"/>
      <w:rtl/>
    </w:rPr>
  </w:style>
  <w:style w:customStyle="1" w:styleId="TOC2" w:type="paragraph">
    <w:name w:val="toc 2"/>
    <w:basedOn w:val="Normal"/>
    <w:next w:val="BodyText"/>
    <w:qFormat/>
    <w:pPr>
      <w:tabs>
        <w:tab w:leader="dot" w:pos="9350" w:val="right"/>
      </w:tabs>
      <w:bidi/>
      <w:spacing w:after="0" w:before="0" w:line="240" w:lineRule="auto"/>
      <w:ind w:right="360"/>
    </w:pPr>
    <w:rPr>
      <w:sz w:val="23"/>
      <w:szCs w:val="23"/>
      <w:rtl/>
    </w:rPr>
  </w:style>
  <w:style w:customStyle="1" w:styleId="Header" w:type="paragraph">
    <w:name w:val="header"/>
    <w:basedOn w:val="Normal"/>
    <w:next w:val="BodyText"/>
    <w:qFormat/>
    <w:pPr>
      <w:pBdr>
        <w:bottom w:color="BFC7D5" w:space="4" w:sz="4" w:val="single"/>
      </w:pBdr>
      <w:bidi/>
      <w:spacing w:after="0" w:line="240" w:lineRule="auto"/>
      <w:jc w:val="center"/>
    </w:pPr>
    <w:rPr>
      <w:color w:val="595959"/>
      <w:sz w:val="21"/>
      <w:szCs w:val="21"/>
      <w:rtl/>
    </w:rPr>
  </w:style>
  <w:style w:customStyle="1" w:styleId="Footer" w:type="paragraph">
    <w:name w:val="footer"/>
    <w:basedOn w:val="Normal"/>
    <w:next w:val="BodyText"/>
    <w:qFormat/>
    <w:pPr>
      <w:bidi/>
      <w:spacing w:after="0" w:line="240" w:lineRule="auto"/>
      <w:jc w:val="center"/>
    </w:pPr>
    <w:rPr>
      <w:color w:val="1F3864"/>
      <w:sz w:val="22"/>
      <w:szCs w:val="22"/>
      <w:rtl/>
    </w:rPr>
  </w:style>
  <w:style w:customStyle="1" w:styleId="FootnoteText" w:type="paragraph">
    <w:name w:val="footnote text"/>
    <w:basedOn w:val="Normal"/>
    <w:next w:val="BodyText"/>
    <w:qFormat/>
    <w:pPr>
      <w:bidi/>
      <w:spacing w:after="0" w:line="240" w:lineRule="auto"/>
    </w:pPr>
    <w:rPr>
      <w:sz w:val="22"/>
      <w:szCs w:val="22"/>
      <w:rtl/>
    </w:rPr>
  </w:style>
  <w:style w:customStyle="1" w:styleId="Caption" w:type="paragraph">
    <w:name w:val="caption"/>
    <w:basedOn w:val="Normal"/>
    <w:next w:val="BodyText"/>
    <w:qFormat/>
    <w:pPr>
      <w:bidi/>
      <w:spacing w:line="240" w:lineRule="auto"/>
      <w:jc w:val="center"/>
    </w:pPr>
    <w:rPr>
      <w:i/>
      <w:iCs/>
      <w:sz w:val="24"/>
      <w:szCs w:val="24"/>
      <w:rtl/>
    </w:rPr>
  </w:style>
  <w:style w:customStyle="1" w:styleId="TableCaption" w:type="paragraph">
    <w:name w:val="Table Caption"/>
    <w:basedOn w:val="Caption"/>
    <w:next w:val="BodyText"/>
    <w:qFormat/>
    <w:pPr>
      <w:bidi/>
      <w:spacing w:line="240" w:lineRule="auto"/>
      <w:jc w:val="center"/>
    </w:pPr>
    <w:rPr>
      <w:i/>
      <w:iCs/>
      <w:sz w:val="24"/>
      <w:szCs w:val="24"/>
      <w:rtl/>
    </w:rPr>
  </w:style>
  <w:style w:customStyle="1" w:styleId="ImageCaption" w:type="paragraph">
    <w:name w:val="Image Caption"/>
    <w:basedOn w:val="Caption"/>
    <w:next w:val="BodyText"/>
    <w:qFormat/>
    <w:pPr>
      <w:bidi/>
      <w:spacing w:line="240" w:lineRule="auto"/>
      <w:jc w:val="center"/>
    </w:pPr>
    <w:rPr>
      <w:i/>
      <w:iCs/>
      <w:sz w:val="24"/>
      <w:szCs w:val="24"/>
      <w:rtl/>
    </w:rPr>
  </w:style>
  <w:style w:customStyle="1" w:styleId="Figure" w:type="paragraph">
    <w:name w:val="Figure"/>
    <w:basedOn w:val="Normal"/>
    <w:next w:val="BodyText"/>
    <w:qFormat/>
    <w:pPr>
      <w:bidi/>
      <w:spacing w:line="240" w:lineRule="auto"/>
      <w:jc w:val="center"/>
    </w:pPr>
    <w:rPr>
      <w:rtl/>
    </w:rPr>
  </w:style>
  <w:style w:customStyle="1" w:styleId="CaptionedFigure" w:type="paragraph">
    <w:name w:val="Captioned Figure"/>
    <w:basedOn w:val="Figure"/>
    <w:next w:val="BodyText"/>
    <w:qFormat/>
    <w:pPr>
      <w:bidi/>
      <w:spacing w:line="240" w:lineRule="auto"/>
      <w:jc w:val="center"/>
    </w:pPr>
    <w:rPr>
      <w:rtl/>
    </w:rPr>
  </w:style>
  <w:style w:default="1" w:styleId="DefaultParagraphFont" w:type="character">
    <w:name w:val="Default Paragraph Font"/>
    <w:uiPriority w:val="1"/>
    <w:semiHidden/>
  </w:style>
  <w:style w:customStyle="1" w:styleId="BodyTextChar" w:type="character">
    <w:name w:val="Body Text Char"/>
    <w:basedOn w:val="DefaultParagraphFont"/>
  </w:style>
  <w:style w:customStyle="1" w:styleId="VerbatimChar" w:type="character">
    <w:name w:val="Verbatim Char"/>
    <w:rPr>
      <w:rFonts w:ascii="Consolas" w:hAnsi="Consolas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rPr>
      <w:color w:val="1E6B52"/>
      <w:u w:val="single"/>
    </w:rPr>
  </w:style>
  <w:style w:default="1" w:styleId="Table" w:type="table">
    <w:name w:val="Table"/>
    <w:uiPriority w:val="59"/>
    <w:pPr>
      <w:spacing w:after="40" w:before="40" w:line="240" w:lineRule="auto"/>
      <w:jc w:val="left"/>
    </w:pPr>
    <w:rPr>
      <w:sz w:val="23"/>
      <w:szCs w:val="23"/>
    </w:rPr>
    <w:tblPr>
      <w:bidiVisual/>
      <w:tblStyleRowBandSize w:val="1"/>
      <w:jc w:val="center"/>
      <w:tblBorders>
        <w:top w:color="BFC7D5" w:space="0" w:sz="4" w:val="single"/>
        <w:left w:color="BFC7D5" w:space="0" w:sz="4" w:val="single"/>
        <w:bottom w:color="1F3864" w:space="0" w:sz="8" w:val="single"/>
        <w:right w:color="BFC7D5" w:space="0" w:sz="4" w:val="single"/>
        <w:insideH w:color="BFC7D5" w:space="0" w:sz="4" w:val="single"/>
        <w:insideV w:color="BFC7D5" w:space="0" w:sz="4" w:val="single"/>
      </w:tblBorders>
      <w:tblCellMar>
        <w:top w:type="dxa" w:w="50"/>
        <w:left w:type="dxa" w:w="100"/>
        <w:bottom w:type="dxa" w:w="50"/>
        <w:right w:type="dxa" w:w="100"/>
      </w:tblCellMar>
    </w:tblPr>
    <w:tblStylePr w:type="firstRow">
      <w:rPr>
        <w:b/>
        <w:bCs/>
        <w:color w:val="FFFFFF"/>
      </w:rPr>
      <w:tblPr/>
      <w:trPr>
        <w:tblHeader/>
      </w:trPr>
      <w:tcPr>
        <w:shd w:color="auto" w:fill="1F3864" w:val="clear"/>
      </w:tcPr>
    </w:tblStylePr>
    <w:tblStylePr w:type="band2Horz">
      <w:tblPr/>
      <w:tcPr>
        <w:shd w:color="auto" w:fill="F4F6F9" w:val="clear"/>
      </w:tcPr>
    </w:tblStylePr>
  </w:style>
  <w:style w:styleId="TablePlain" w:type="table">
    <w:name w:val="Table Plain"/>
    <w:uiPriority w:val="59"/>
    <w:pPr>
      <w:spacing w:after="40" w:before="40" w:line="240" w:lineRule="auto"/>
      <w:jc w:val="left"/>
    </w:pPr>
    <w:rPr>
      <w:sz w:val="23"/>
      <w:szCs w:val="23"/>
    </w:rPr>
    <w:tblPr>
      <w:bidiVisual/>
      <w:tblStyleRowBandSize w:val="1"/>
      <w:jc w:val="center"/>
      <w:tblBorders>
        <w:top w:color="BFC7D5" w:space="0" w:sz="4" w:val="single"/>
        <w:left w:color="BFC7D5" w:space="0" w:sz="4" w:val="single"/>
        <w:bottom w:color="1F3864" w:space="0" w:sz="8" w:val="single"/>
        <w:right w:color="BFC7D5" w:space="0" w:sz="4" w:val="single"/>
        <w:insideH w:color="BFC7D5" w:space="0" w:sz="4" w:val="single"/>
        <w:insideV w:color="BFC7D5" w:space="0" w:sz="4" w:val="single"/>
      </w:tblBorders>
      <w:tblCellMar>
        <w:top w:type="dxa" w:w="50"/>
        <w:left w:type="dxa" w:w="100"/>
        <w:bottom w:type="dxa" w:w="50"/>
        <w:right w:type="dxa" w:w="100"/>
      </w:tblCellMar>
    </w:tblPr>
    <w:tblStylePr w:type="band2Horz">
      <w:tblPr/>
      <w:tcPr>
        <w:shd w:color="auto" w:fill="F4F6F9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Hdr1" Type="http://schemas.openxmlformats.org/officeDocument/2006/relationships/header" Target="header1.xml"/><Relationship Id="rIdFtr1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عهد جديد — طريق السودان إلى السلم والتعافي الوطني والنهضة</dc:title>
  <dc:creator>عادل عبد العاطي</dc:creator>
  <cp:lastModifiedBy>عادل عبد العاطي</cp:lastModifiedBy>
  <dc:subject>رؤية وبرنامج سياسي 2027–2034</dc:subject>
  <dc:language>ar-SD</dc:language>
  <dcterms:created xsi:type="dcterms:W3CDTF">2026-09-18T00:00:00Z</dcterms:created>
  <dcterms:modified xsi:type="dcterms:W3CDTF">2026-09-18T00:00:00Z</dcterms:modified>
</cp:coreProperties>
</file>