
<file path=[Content_Types].xml><?xml version="1.0" encoding="utf-8"?>
<Types xmlns="http://schemas.openxmlformats.org/package/2006/content-types">
  <Default Extension="odttf" ContentType="application/vnd.openxmlformats-officedocument.obfuscatedFont"/>
  <Default Extension="jp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overKicker"/>
        <w:bidi/>
      </w:pPr>
      <w:r>
        <w:rPr>
          <w:rtl/>
        </w:rPr>
        <w:t xml:space="preserve">عهد جديد</w:t>
      </w:r>
    </w:p>
    <w:p>
      <w:pPr>
        <w:pStyle w:val="CoverTitle"/>
        <w:bidi/>
      </w:pPr>
      <w:r>
        <w:rPr>
          <w:rtl/>
        </w:rPr>
        <w:t xml:space="preserve">الطريق إلى السلام</w:t>
      </w:r>
    </w:p>
    <w:p>
      <w:pPr>
        <w:pStyle w:val="CoverSubtitle"/>
        <w:bidi/>
      </w:pPr>
      <w:r>
        <w:rPr>
          <w:rtl/>
        </w:rPr>
        <w:t xml:space="preserve">التفاوض وتفكيك اقتصاد الحرب ورتق الصدع الاجتماعي</w:t>
      </w:r>
    </w:p>
    <w:p>
      <w:pPr>
        <w:pStyle w:val="CoverNote"/>
        <w:bidi/>
      </w:pPr>
      <w:r>
        <w:rPr>
          <w:rtl/>
        </w:rPr>
        <w:t xml:space="preserve">الإصدار الثاني، ورقة مفاهيمية للنقاش، مرافقة لرؤية «عهد جديد»</w:t>
      </w:r>
    </w:p>
    <w:p>
      <w:pPr>
        <w:pStyle w:val="CoverDate"/>
        <w:bidi/>
      </w:pPr>
      <w:r>
        <w:rPr>
          <w:rtl/>
        </w:rPr>
        <w:t xml:space="preserve">سبتمبر 2026م</w:t>
      </w:r>
    </w:p>
    <w:p>
      <w:pPr>
        <w:bidi/>
      </w:pPr>
      <w:r>
        <w:rPr>
          <w:rtl/>
        </w:rPr>
        <w:br w:type="page"/>
      </w:r>
    </w:p>
    <w:bookmarkStart w:id="20" w:name="تمهيد"/>
    <w:p>
      <w:pPr>
        <w:pStyle w:val="Heading1"/>
        <w:bidi/>
      </w:pPr>
      <w:r>
        <w:rPr>
          <w:rtl/>
        </w:rPr>
        <w:t xml:space="preserve">تمهيد</w:t>
      </w:r>
    </w:p>
    <w:p>
      <w:pPr>
        <w:pStyle w:val="FirstParagraph"/>
        <w:bidi/>
      </w:pPr>
      <w:r>
        <w:rPr>
          <w:i/>
          <w:iCs/>
          <w:rtl/>
        </w:rPr>
        <w:t xml:space="preserve">(الإصدار الثاني، بعد مراجعة خارجية. ورقة مفاهيمية من المستوى الثالث لرؤية «عهد جديد»، تُطرح للنقاش العام والمتخصص، وليست موقفاً تفاوضياً ولا بديلاً عن عملية سلام يقودها السودانيون.)</w:t>
      </w:r>
    </w:p>
    <w:p>
      <w:pPr>
        <w:pStyle w:val="BlockText"/>
        <w:bidi/>
      </w:pPr>
      <w:r>
        <w:rPr>
          <w:b/>
          <w:bCs/>
          <w:rtl/>
        </w:rPr>
        <w:t xml:space="preserve">الفكرة المركزية: إنهاء القتال ليس السلام، وإنما شرطه الأول. فالسلام في السودان ثلاثة أعمال متوازية لا عمل واحد: وقف الحرب، وبناء الدولة التي لا تنتج حرباً جديدة، ورتق ما تمزق بين الناس.</w:t>
      </w:r>
    </w:p>
    <w:p>
      <w:pPr>
        <w:pStyle w:val="FirstParagraph"/>
        <w:bidi/>
      </w:pPr>
      <w:r>
        <w:rPr>
          <w:b/>
          <w:bCs/>
          <w:rtl/>
        </w:rPr>
        <w:t xml:space="preserve">ما الذي تغيّر في هذا الإصدار؟</w:t>
      </w:r>
      <w:r>
        <w:rPr>
          <w:rtl/>
        </w:rPr>
        <w:t xml:space="preserve"> </w:t>
      </w:r>
      <w:r>
        <w:rPr>
          <w:rtl/>
        </w:rPr>
        <w:t xml:space="preserve">أُضيف</w:t>
      </w:r>
      <w:r>
        <w:rPr>
          <w:rtl/>
        </w:rPr>
        <w:t xml:space="preserve"> </w:t>
      </w:r>
      <w:r>
        <w:rPr>
          <w:b/>
          <w:bCs/>
          <w:rtl/>
        </w:rPr>
        <w:t xml:space="preserve">فصل كامل لاقتصاد الحرب وكيفية تفكيكه</w:t>
      </w:r>
      <w:r>
        <w:rPr>
          <w:rtl/>
        </w:rPr>
        <w:t xml:space="preserve">، وكان أكبر نقص في النص السابق؛ وأُضيفت</w:t>
      </w:r>
      <w:r>
        <w:rPr>
          <w:rtl/>
        </w:rPr>
        <w:t xml:space="preserve"> </w:t>
      </w:r>
      <w:r>
        <w:rPr>
          <w:b/>
          <w:bCs/>
          <w:rtl/>
        </w:rPr>
        <w:t xml:space="preserve">خريطة أصحاب المصلحة</w:t>
      </w:r>
      <w:r>
        <w:rPr>
          <w:rtl/>
        </w:rPr>
        <w:t xml:space="preserve">، و</w:t>
      </w:r>
      <w:r>
        <w:rPr>
          <w:b/>
          <w:bCs/>
          <w:rtl/>
        </w:rPr>
        <w:t xml:space="preserve">هندسة الوساطة</w:t>
      </w:r>
      <w:r>
        <w:rPr>
          <w:rtl/>
        </w:rPr>
        <w:t xml:space="preserve">، و</w:t>
      </w:r>
      <w:r>
        <w:rPr>
          <w:b/>
          <w:bCs/>
          <w:rtl/>
        </w:rPr>
        <w:t xml:space="preserve">مصفوفة تنفيذ</w:t>
      </w:r>
      <w:r>
        <w:rPr>
          <w:rtl/>
        </w:rPr>
        <w:t xml:space="preserve">، و</w:t>
      </w:r>
      <w:r>
        <w:rPr>
          <w:b/>
          <w:bCs/>
          <w:rtl/>
        </w:rPr>
        <w:t xml:space="preserve">آلية لفض الخلاف على تفسير الاتفاق</w:t>
      </w:r>
      <w:r>
        <w:rPr>
          <w:rtl/>
        </w:rPr>
        <w:t xml:space="preserve">، و</w:t>
      </w:r>
      <w:r>
        <w:rPr>
          <w:b/>
          <w:bCs/>
          <w:rtl/>
        </w:rPr>
        <w:t xml:space="preserve">خطة تمويل السلام</w:t>
      </w:r>
      <w:r>
        <w:rPr>
          <w:rtl/>
        </w:rPr>
        <w:t xml:space="preserve">؛ وتحولت المراحل الخمس إلى</w:t>
      </w:r>
      <w:r>
        <w:rPr>
          <w:rtl/>
        </w:rPr>
        <w:t xml:space="preserve"> </w:t>
      </w:r>
      <w:r>
        <w:rPr>
          <w:b/>
          <w:bCs/>
          <w:rtl/>
        </w:rPr>
        <w:t xml:space="preserve">مسارات متوازية بنقاط ارتباط</w:t>
      </w:r>
      <w:r>
        <w:rPr>
          <w:rtl/>
        </w:rPr>
        <w:t xml:space="preserve">؛ وأُعيدت صياغة قاعدة «التفاوض على القضايا لا المناصب»؛ وفُصلت</w:t>
      </w:r>
      <w:r>
        <w:rPr>
          <w:rtl/>
        </w:rPr>
        <w:t xml:space="preserve"> </w:t>
      </w:r>
      <w:r>
        <w:rPr>
          <w:b/>
          <w:bCs/>
          <w:rtl/>
        </w:rPr>
        <w:t xml:space="preserve">الصفة المسلحة عن الصفة السياسية المدنية</w:t>
      </w:r>
      <w:r>
        <w:rPr>
          <w:rtl/>
        </w:rPr>
        <w:t xml:space="preserve">؛ وضُبطت الأحكام التاريخية القطعية؛ وصارت المؤشرات بخط أساس وهدف وموعد وجهة ومصدر بيانات.</w:t>
      </w:r>
    </w:p>
    <w:p>
      <w:pPr>
        <w:pStyle w:val="BodyText"/>
        <w:bidi/>
      </w:pPr>
      <w:r>
        <w:rPr>
          <w:b/>
          <w:bCs/>
          <w:rtl/>
        </w:rPr>
        <w:t xml:space="preserve">وحدود هذه الورقة:</w:t>
      </w:r>
      <w:r>
        <w:rPr>
          <w:rtl/>
        </w:rPr>
        <w:t xml:space="preserve"> </w:t>
      </w:r>
      <w:r>
        <w:rPr>
          <w:rtl/>
        </w:rPr>
        <w:t xml:space="preserve">هي ورقة مفاهيمية، لا وثيقة تفاوضية.</w:t>
      </w:r>
      <w:r>
        <w:rPr>
          <w:rtl/>
        </w:rPr>
        <w:t xml:space="preserve"> </w:t>
      </w:r>
      <w:r>
        <w:rPr>
          <w:b/>
          <w:bCs/>
          <w:rtl/>
        </w:rPr>
        <w:t xml:space="preserve">ويُشتق منها لاحقاً ثلاث وثائق تقنية:</w:t>
      </w:r>
      <w:r>
        <w:rPr>
          <w:rtl/>
        </w:rPr>
        <w:t xml:space="preserve"> </w:t>
      </w:r>
      <w:r>
        <w:rPr>
          <w:rtl/>
        </w:rPr>
        <w:t xml:space="preserve">إطار اتفاق السلام؛ ومصفوفة تنفيذه؛ وخطة العودة وإعادة الإدماج ورتق النسيج الاجتماعي.</w:t>
      </w:r>
    </w:p>
    <w:p>
      <w:pPr>
        <w:bidi/>
      </w:pPr>
      <w:r>
        <w:rPr>
          <w:rtl/>
        </w:rPr>
        <w:br w:type="page"/>
      </w:r>
    </w:p>
    <w:bookmarkEnd w:id="20"/>
    <w:bookmarkStart w:id="22" w:name="X40c7500a1b790e3f0ba03d9a3b6fc90b45df855"/>
    <w:p>
      <w:pPr>
        <w:pStyle w:val="Heading1"/>
        <w:bidi/>
      </w:pPr>
      <w:r>
        <w:rPr>
          <w:rtl/>
        </w:rPr>
        <w:t xml:space="preserve">أولاً: لماذا لم تصمد اتفاقات السلام السابقة؟</w:t>
      </w:r>
    </w:p>
    <w:p>
      <w:pPr>
        <w:pStyle w:val="FirstParagraph"/>
        <w:bidi/>
      </w:pPr>
      <w:r>
        <w:rPr>
          <w:b/>
          <w:bCs/>
          <w:rtl/>
        </w:rPr>
        <w:t xml:space="preserve">بداية، تصحيح لازم:</w:t>
      </w:r>
      <w:r>
        <w:rPr>
          <w:rtl/>
        </w:rPr>
        <w:t xml:space="preserve"> </w:t>
      </w:r>
      <w:r>
        <w:rPr>
          <w:rtl/>
        </w:rPr>
        <w:t xml:space="preserve">ليس صحيحاً أن الاتفاقات السابقة اقتصرت على وقف القتال.</w:t>
      </w:r>
      <w:r>
        <w:rPr>
          <w:rtl/>
        </w:rPr>
        <w:t xml:space="preserve"> </w:t>
      </w:r>
      <w:r>
        <w:rPr>
          <w:b/>
          <w:bCs/>
          <w:rtl/>
        </w:rPr>
        <w:t xml:space="preserve">فاتفاقية السلام الشامل سنة 2005، مثلاً، تضمنت ترتيبات مفصلة للحكم وتقاسم السلطة والثروة والترتيبات الأمنية وحقوق الإنسان.</w:t>
      </w:r>
      <w:r>
        <w:rPr>
          <w:rtl/>
        </w:rPr>
        <w:t xml:space="preserve"> </w:t>
      </w:r>
      <w:r>
        <w:rPr>
          <w:rtl/>
        </w:rPr>
        <w:t xml:space="preserve">والأدق أن يقال:</w:t>
      </w:r>
    </w:p>
    <w:p>
      <w:pPr>
        <w:pStyle w:val="BlockText"/>
        <w:bidi/>
      </w:pPr>
      <w:r>
        <w:rPr>
          <w:b/>
          <w:bCs/>
          <w:rtl/>
        </w:rPr>
        <w:t xml:space="preserve">ركزت معظم عمليات السلام السابقة على إيقاف القتال وتقاسم السلطة بين الأطراف المتحاربة، ولم تنجح في بناء تسوية وطنية مستدامة تعالج جذور إنتاج الحرب ولا آليات تنفيذ ما اتُّفق عليه.</w:t>
      </w:r>
    </w:p>
    <w:bookmarkStart w:id="21" w:name="ستة-أنماط-تكررت"/>
    <w:p>
      <w:pPr>
        <w:pStyle w:val="Heading2"/>
        <w:bidi/>
      </w:pPr>
      <w:r>
        <w:rPr>
          <w:rtl/>
        </w:rPr>
        <w:t xml:space="preserve">ستة أنماط تكررت</w:t>
      </w:r>
    </w:p>
    <w:p>
      <w:pPr>
        <w:pStyle w:val="FirstParagraph"/>
        <w:bidi/>
      </w:pPr>
      <w:r>
        <w:rPr>
          <w:b/>
          <w:bCs/>
          <w:rtl/>
        </w:rPr>
        <w:t xml:space="preserve">النمط الأول: الطاولة لحاملي السلاح.</w:t>
      </w:r>
      <w:r>
        <w:rPr>
          <w:rtl/>
        </w:rPr>
        <w:t xml:space="preserve"> </w:t>
      </w:r>
      <w:r>
        <w:rPr>
          <w:rtl/>
        </w:rPr>
        <w:t xml:space="preserve">جلس المسلحون، واقتسموا السلطة والثروة، وغاب من دفع الثمن.</w:t>
      </w:r>
      <w:r>
        <w:rPr>
          <w:rtl/>
        </w:rPr>
        <w:t xml:space="preserve"> </w:t>
      </w:r>
      <w:r>
        <w:rPr>
          <w:b/>
          <w:bCs/>
          <w:rtl/>
        </w:rPr>
        <w:t xml:space="preserve">فصار السلاح تذكرة الدخول</w:t>
      </w:r>
      <w:r>
        <w:rPr>
          <w:rtl/>
        </w:rPr>
        <w:t xml:space="preserve">، وتعلّم الجميع الدرس.</w:t>
      </w:r>
    </w:p>
    <w:p>
      <w:pPr>
        <w:pStyle w:val="BodyText"/>
        <w:bidi/>
      </w:pPr>
      <w:r>
        <w:rPr>
          <w:b/>
          <w:bCs/>
          <w:rtl/>
        </w:rPr>
        <w:t xml:space="preserve">النمط الثاني: معالجة إقليم وترك الدولة.</w:t>
      </w:r>
      <w:r>
        <w:rPr>
          <w:rtl/>
        </w:rPr>
        <w:t xml:space="preserve"> </w:t>
      </w:r>
      <w:r>
        <w:rPr>
          <w:rtl/>
        </w:rPr>
        <w:t xml:space="preserve">عولج الجنوب، ثم دارفور،</w:t>
      </w:r>
      <w:r>
        <w:rPr>
          <w:rtl/>
        </w:rPr>
        <w:t xml:space="preserve"> </w:t>
      </w:r>
      <w:r>
        <w:rPr>
          <w:b/>
          <w:bCs/>
          <w:rtl/>
        </w:rPr>
        <w:t xml:space="preserve">وفي كل مرة عولج عرض وبقي المرض: دولة مركزية تعطي من يهددها وتنسى من يسالمها.</w:t>
      </w:r>
    </w:p>
    <w:p>
      <w:pPr>
        <w:pStyle w:val="BodyText"/>
        <w:bidi/>
      </w:pPr>
      <w:r>
        <w:rPr>
          <w:b/>
          <w:bCs/>
          <w:rtl/>
        </w:rPr>
        <w:t xml:space="preserve">النمط الثالث: الغموض البنّاء.</w:t>
      </w:r>
      <w:r>
        <w:rPr>
          <w:rtl/>
        </w:rPr>
        <w:t xml:space="preserve"> </w:t>
      </w:r>
      <w:r>
        <w:rPr>
          <w:rtl/>
        </w:rPr>
        <w:t xml:space="preserve">صيغت النصوص الحساسة بعبارات تحتمل تفسيرين ليوقّع الطرفان،</w:t>
      </w:r>
      <w:r>
        <w:rPr>
          <w:rtl/>
        </w:rPr>
        <w:t xml:space="preserve"> </w:t>
      </w:r>
      <w:r>
        <w:rPr>
          <w:b/>
          <w:bCs/>
          <w:rtl/>
        </w:rPr>
        <w:t xml:space="preserve">وكل غموض أُجّل انفجر لاحقاً</w:t>
      </w:r>
      <w:r>
        <w:rPr>
          <w:rtl/>
        </w:rPr>
        <w:t xml:space="preserve"> </w:t>
      </w:r>
      <w:r>
        <w:rPr>
          <w:rtl/>
        </w:rPr>
        <w:t xml:space="preserve">في الحدود والموارد والترتيبات الأمنية.</w:t>
      </w:r>
    </w:p>
    <w:p>
      <w:pPr>
        <w:pStyle w:val="BodyText"/>
        <w:bidi/>
      </w:pPr>
      <w:r>
        <w:rPr>
          <w:b/>
          <w:bCs/>
          <w:rtl/>
        </w:rPr>
        <w:t xml:space="preserve">النمط الرابع: ترتيبات أمنية بلا جدول ولا تمويل.</w:t>
      </w:r>
      <w:r>
        <w:rPr>
          <w:rtl/>
        </w:rPr>
        <w:t xml:space="preserve"> </w:t>
      </w:r>
      <w:r>
        <w:rPr>
          <w:rtl/>
        </w:rPr>
        <w:t xml:space="preserve">نُصّ على الدمج والتسريح ولم يُحدَّد من يدفع ومتى وبأي معايير،</w:t>
      </w:r>
      <w:r>
        <w:rPr>
          <w:rtl/>
        </w:rPr>
        <w:t xml:space="preserve"> </w:t>
      </w:r>
      <w:r>
        <w:rPr>
          <w:b/>
          <w:bCs/>
          <w:rtl/>
        </w:rPr>
        <w:t xml:space="preserve">فبقيت الجيوش بأسماء جديدة.</w:t>
      </w:r>
    </w:p>
    <w:p>
      <w:pPr>
        <w:pStyle w:val="BodyText"/>
        <w:bidi/>
      </w:pPr>
      <w:r>
        <w:rPr>
          <w:b/>
          <w:bCs/>
          <w:rtl/>
        </w:rPr>
        <w:t xml:space="preserve">النمط الخامس: عدالة مؤجلة.</w:t>
      </w:r>
      <w:r>
        <w:rPr>
          <w:rtl/>
        </w:rPr>
        <w:t xml:space="preserve"> </w:t>
      </w:r>
      <w:r>
        <w:rPr>
          <w:rtl/>
        </w:rPr>
        <w:t xml:space="preserve">أُجّلت المحاسبة باسم أولوية السلام،</w:t>
      </w:r>
      <w:r>
        <w:rPr>
          <w:rtl/>
        </w:rPr>
        <w:t xml:space="preserve"> </w:t>
      </w:r>
      <w:r>
        <w:rPr>
          <w:b/>
          <w:bCs/>
          <w:rtl/>
        </w:rPr>
        <w:t xml:space="preserve">فتعلّم المرتكب أن الوقت في صالحه</w:t>
      </w:r>
      <w:r>
        <w:rPr>
          <w:rtl/>
        </w:rPr>
        <w:t xml:space="preserve">، وتعلّم الضحايا أن الدولة لا تنصفهم.</w:t>
      </w:r>
    </w:p>
    <w:p>
      <w:pPr>
        <w:pStyle w:val="BodyText"/>
        <w:bidi/>
      </w:pPr>
      <w:r>
        <w:rPr>
          <w:b/>
          <w:bCs/>
          <w:rtl/>
        </w:rPr>
        <w:t xml:space="preserve">النمط السادس: اتفاق بلا تنفيذ.</w:t>
      </w:r>
      <w:r>
        <w:rPr>
          <w:rtl/>
        </w:rPr>
        <w:t xml:space="preserve"> </w:t>
      </w:r>
      <w:r>
        <w:rPr>
          <w:rtl/>
        </w:rPr>
        <w:t xml:space="preserve">مفوضيات بلا موازنات، ومواعيد بلا مؤشرات،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جهة تحاسب على التأخر.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التجربة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ما نجح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ما لم ينجح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الدرس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أديس أبابا 1972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أوقفت حرباً استمرت سبعة عشر عاماً، وأعطت الجنوب حكماً ذاتياً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أُلغيت بقرار من رأس الدولة بعد عشر سنوات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الاتفاق الذي لا يُحصَّن دستورياً يُلغى بقرار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نيفاشا 2005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أنهت أطول حرب أهلية في أفريقيا، وأنشأت ترتيبات مفصلة للحكم والثروة والأمن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ثنائية الطرفين، وأهملت دارفور والشرق، وانتهت بالانفصال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حل ثنائي في بلد متعدد ينتج نزاعاً جديداً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أبوجا 2006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فتحت مساراً لدارفور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وقّعها فصيل واحد، فانقسمت الحركات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اتفاق ناقص التمثيل يوسّع الحرب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الدوحة 2011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آليات تعويض ومصالحة على الورق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تمويل ضعيف وتنفيذ متعثر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نص بلا مال ولا متابعة لا يغيّر شيئاً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جوبا 2020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تمثيل أوسع، ومسارات لمناطق متعددة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محاصصة في السلطة، وتنفيذ متوقف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تقاسم المناصب ليس سلاماً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والخلاصة:</w:t>
      </w:r>
      <w:r>
        <w:rPr>
          <w:rtl/>
        </w:rPr>
        <w:t xml:space="preserve"> </w:t>
      </w:r>
      <w:r>
        <w:rPr>
          <w:b/>
          <w:bCs/>
          <w:rtl/>
        </w:rPr>
        <w:t xml:space="preserve">نحن لا نفشل في التفاوض بقدر ما نفشل في ما بعده.</w:t>
      </w:r>
    </w:p>
    <w:p>
      <w:pPr>
        <w:bidi/>
      </w:pPr>
      <w:r>
        <w:rPr>
          <w:rtl/>
        </w:rPr>
        <w:br w:type="page"/>
      </w:r>
    </w:p>
    <w:bookmarkEnd w:id="21"/>
    <w:bookmarkEnd w:id="22"/>
    <w:bookmarkStart w:id="23" w:name="ثانيا-طبيعة-الحرب-الحالية"/>
    <w:p>
      <w:pPr>
        <w:pStyle w:val="Heading1"/>
        <w:bidi/>
      </w:pPr>
      <w:r>
        <w:rPr>
          <w:rtl/>
        </w:rPr>
        <w:t xml:space="preserve">ثانياً: طبيعة الحرب الحالية</w:t>
      </w:r>
    </w:p>
    <w:p>
      <w:pPr>
        <w:pStyle w:val="FirstParagraph"/>
        <w:bidi/>
      </w:pPr>
      <w:r>
        <w:rPr>
          <w:b/>
          <w:bCs/>
          <w:rtl/>
        </w:rPr>
        <w:t xml:space="preserve">هذه الحرب أربع حروب متشابكة، ولكل منها منطق وعلاج مختلف: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الحرب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منطقها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علاجها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صراع على السلاح داخل الدولة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جيش نظامي وقوة وُلدت داخل الدولة ثم استقلت عنها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ترتيبات أمنية وجيش واحد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أزمة بناء دولة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تهميش، وتوزيع مختل للسلطة والثروة والأرض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عقد اجتماعي ودستور جديد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اقتصاد حرب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ذهب وموارد ومعابر وجبايات تموّل القتال وتكافئ استمراره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تفكيك شبكات التمويل وتوحيد الإيرادات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حرب بالوكالة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سلاح ومال وغطاء سياسي من الخارج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سياسة خارجية وضغط دولي على الممولين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ومن يعالج واحدة ويترك ثلاثاً يوقف القتال ولا يصنع سلاماً.</w:t>
      </w:r>
    </w:p>
    <w:p>
      <w:pPr>
        <w:pStyle w:val="BodyText"/>
        <w:bidi/>
      </w:pPr>
      <w:r>
        <w:rPr>
          <w:b/>
          <w:bCs/>
          <w:rtl/>
        </w:rPr>
        <w:t xml:space="preserve">وثلاث خصائص تميز هذه الحرب:</w:t>
      </w:r>
      <w:r>
        <w:rPr>
          <w:rtl/>
        </w:rPr>
        <w:t xml:space="preserve"> </w:t>
      </w:r>
      <w:r>
        <w:rPr>
          <w:rtl/>
        </w:rPr>
        <w:t xml:space="preserve">أنها دارت في العاصمة نفسها لا في الأطراف؛ وأنها أنتجت أكبر أزمة نزوح في العالم؛</w:t>
      </w:r>
      <w:r>
        <w:rPr>
          <w:rtl/>
        </w:rPr>
        <w:t xml:space="preserve"> </w:t>
      </w:r>
      <w:r>
        <w:rPr>
          <w:b/>
          <w:bCs/>
          <w:rtl/>
        </w:rPr>
        <w:t xml:space="preserve">وأنها كسرت ما تبقى من حياد الدولة، فصار المواطن يُسأل عن انتمائه قبل أن يُسأل عن حاجته.</w:t>
      </w:r>
      <w:r>
        <w:rPr>
          <w:rtl/>
        </w:rPr>
        <w:t xml:space="preserve"> </w:t>
      </w:r>
      <w:r>
        <w:rPr>
          <w:rtl/>
        </w:rPr>
        <w:t xml:space="preserve">والخاصية الثالثة هي التي تجعل رتق الصدع الاجتماعي عملاً لا يقل عن وقف النار.</w:t>
      </w:r>
    </w:p>
    <w:p>
      <w:pPr>
        <w:bidi/>
      </w:pPr>
      <w:r>
        <w:rPr>
          <w:rtl/>
        </w:rPr>
        <w:br w:type="page"/>
      </w:r>
    </w:p>
    <w:bookmarkEnd w:id="23"/>
    <w:bookmarkStart w:id="24" w:name="ثالثا-مبادئ-التفاوض"/>
    <w:p>
      <w:pPr>
        <w:pStyle w:val="Heading1"/>
        <w:bidi/>
      </w:pPr>
      <w:r>
        <w:rPr>
          <w:rtl/>
        </w:rPr>
        <w:t xml:space="preserve">ثالثاً: مبادئ التفاوض</w:t>
      </w:r>
    </w:p>
    <w:p>
      <w:pPr>
        <w:pStyle w:val="FirstParagraph"/>
        <w:bidi/>
      </w:pPr>
      <w:r>
        <w:rPr>
          <w:b/>
          <w:bCs/>
          <w:rtl/>
        </w:rPr>
        <w:t xml:space="preserve">تسعة مبادئ إطاراً لأي تفاوض، لا موقفاً من طرف بعينه: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وقف القتال أولاً وبلا شروط مسبقة تعجيزية.</w:t>
      </w:r>
      <w:r>
        <w:rPr>
          <w:rtl/>
        </w:rPr>
        <w:t xml:space="preserve"> </w:t>
      </w:r>
      <w:r>
        <w:rPr>
          <w:rtl/>
        </w:rPr>
        <w:t xml:space="preserve">فكل يوم إضافي يعني قتلى وجوعى وكراهية يصعب رتقها.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لا تُشترى المشاركة السياسية بالسلاح.</w:t>
      </w:r>
      <w:r>
        <w:rPr>
          <w:rtl/>
        </w:rPr>
        <w:t xml:space="preserve"> </w:t>
      </w:r>
      <w:r>
        <w:rPr>
          <w:rtl/>
        </w:rPr>
        <w:t xml:space="preserve">وهذا أهم مبدأ في الورقة، ومعناه أربعة أشياء محددة: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حصص ثابتة في الوزارات مقابل السلاح؛ ولا مقاعد إضافية مقابل الانشقاق؛ ولا امتيازات شخصية لقادة التشكيلات؛ ولا اعتراف سياسي بتشكيل مسلح بوصفه ممثلاً لجماعة.</w:t>
      </w:r>
      <w:r>
        <w:rPr>
          <w:rtl/>
        </w:rPr>
        <w:t xml:space="preserve"> </w:t>
      </w:r>
      <w:r>
        <w:rPr>
          <w:b/>
          <w:bCs/>
          <w:rtl/>
        </w:rPr>
        <w:t xml:space="preserve">أما المشاركة السياسية المدنية فمفتوحة للجميع وفق القواعد العامة.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الترتيبات الانتقالية جزء من التفاوض، وتقاسم المناصب ليس كذلك.</w:t>
      </w:r>
      <w:r>
        <w:rPr>
          <w:rtl/>
        </w:rPr>
        <w:t xml:space="preserve"> </w:t>
      </w:r>
      <w:r>
        <w:rPr>
          <w:rtl/>
        </w:rPr>
        <w:t xml:space="preserve">فلا يمكن الفصل التام بين السلام والسلطة، لأن الطرف الذي يسلّم سلاحه سيسأل حتماً: من يحكم أثناء الانتقال؟ وما ضماني ألا تُستخدم الدولة ضدي بعد أن أنزع سلاحي؟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والجواب يكون بقواعد عامة تحمي الجميع</w:t>
      </w:r>
      <w:r>
        <w:rPr>
          <w:rtl/>
        </w:rPr>
        <w:t xml:space="preserve"> </w:t>
      </w:r>
      <w:r>
        <w:rPr>
          <w:rtl/>
        </w:rPr>
        <w:t xml:space="preserve">— دستور، وقضاء مستقل، ومفوضيات محايدة، وضمانات معلنة —</w:t>
      </w:r>
      <w:r>
        <w:rPr>
          <w:rtl/>
        </w:rPr>
        <w:t xml:space="preserve"> </w:t>
      </w:r>
      <w:r>
        <w:rPr>
          <w:b/>
          <w:bCs/>
          <w:rtl/>
        </w:rPr>
        <w:t xml:space="preserve">لا بحصة في مجلس الوزراء.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وحدة البلاد واحتكار الدولة للسلاح ليسا على الطاولة.</w:t>
      </w:r>
      <w:r>
        <w:rPr>
          <w:rtl/>
        </w:rPr>
        <w:t xml:space="preserve"> </w:t>
      </w:r>
      <w:r>
        <w:rPr>
          <w:rtl/>
        </w:rPr>
        <w:t xml:space="preserve">وما عداهما قابل للنقاش.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لا عفو عن الجرائم الجسيمة</w:t>
      </w:r>
      <w:r>
        <w:rPr>
          <w:rtl/>
        </w:rPr>
        <w:t xml:space="preserve">، وهي معرَّفة قانوناً في قانون العدالة الانتقالية والمحاكم المختلطة.</w:t>
      </w:r>
      <w:r>
        <w:rPr>
          <w:rtl/>
        </w:rPr>
        <w:t xml:space="preserve"> </w:t>
      </w:r>
      <w:r>
        <w:rPr>
          <w:b/>
          <w:bCs/>
          <w:rtl/>
        </w:rPr>
        <w:t xml:space="preserve">ويجوز أن يكون التعاون والاعتراف وجبر الضرر ظروفاً مخففة يقدّرها القضاء، لا صفقة سياسية.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الوضوح على الغموض البنّاء.</w:t>
      </w:r>
      <w:r>
        <w:rPr>
          <w:rtl/>
        </w:rPr>
        <w:t xml:space="preserve"> </w:t>
      </w:r>
      <w:r>
        <w:rPr>
          <w:rtl/>
        </w:rPr>
        <w:t xml:space="preserve">فما يُؤجَّل بعبارة ملتبسة يعود حرباً.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التنفيذ جزء من الاتفاق لا ملحق به.</w:t>
      </w:r>
      <w:r>
        <w:rPr>
          <w:rtl/>
        </w:rPr>
        <w:t xml:space="preserve"> </w:t>
      </w:r>
      <w:r>
        <w:rPr>
          <w:rtl/>
        </w:rPr>
        <w:t xml:space="preserve">فلكل التزام جهة ومهلة ومؤشر وتمويل وآلية تحقق وجزاء.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الوساطة تُيسِّر ولا تملي.</w:t>
      </w:r>
    </w:p>
    <w:p>
      <w:pPr>
        <w:numPr>
          <w:ilvl w:val="0"/>
          <w:numId w:val="1001"/>
        </w:numPr>
        <w:bidi/>
      </w:pPr>
      <w:r>
        <w:rPr>
          <w:b/>
          <w:bCs/>
          <w:rtl/>
        </w:rPr>
        <w:t xml:space="preserve">الاتفاق يُحصَّن دستورياً.</w:t>
      </w:r>
      <w:r>
        <w:rPr>
          <w:rtl/>
        </w:rPr>
        <w:t xml:space="preserve"> </w:t>
      </w:r>
      <w:r>
        <w:rPr>
          <w:rtl/>
        </w:rPr>
        <w:t xml:space="preserve">فما لا يدخل الدستور يُلغى بقرار، كما حدث سنة 1983.</w:t>
      </w:r>
    </w:p>
    <w:p>
      <w:pPr>
        <w:bidi/>
      </w:pPr>
      <w:r>
        <w:rPr>
          <w:rtl/>
        </w:rPr>
        <w:br w:type="page"/>
      </w:r>
    </w:p>
    <w:bookmarkEnd w:id="24"/>
    <w:bookmarkStart w:id="27" w:name="رابعا-الطاولات-الثلاث-ومن-يجلس-عليها"/>
    <w:p>
      <w:pPr>
        <w:pStyle w:val="Heading1"/>
        <w:bidi/>
      </w:pPr>
      <w:r>
        <w:rPr>
          <w:rtl/>
        </w:rPr>
        <w:t xml:space="preserve">رابعاً: الطاولات الثلاث ومن يجلس عليها</w:t>
      </w:r>
    </w:p>
    <w:p>
      <w:pPr>
        <w:pStyle w:val="FirstParagraph"/>
        <w:bidi/>
      </w:pPr>
      <w:r>
        <w:rPr>
          <w:b/>
          <w:bCs/>
          <w:rtl/>
        </w:rPr>
        <w:t xml:space="preserve">التمييز بين ثلاث طاولات لا طاولة واحدة: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الطاولة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 يجلس؟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موضوعها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مخرجها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وقف النار والترتيبات الأمنية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الأطراف المسلحة، بوساطة وضمانات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إيقاف القتال، وفتح الممرات، وفصل القوات، وجدول الدمج والتسريح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اتفاق تقني مراقَب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العملية السياسية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القوى السياسية والمدنية والمهنية والأهلية وممثلو النازحين واللاجئين والمهجر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شكل الدولة والانتقال والدستور والانتخابات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ميثاق وطني وترتيبات انتقالية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الحوار المجتمعي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المجتمعات المتضررة، والإدارات المحلية، والنساء والشباب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الأرض والمرعى والماء والعودة والثأر والتعايش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اتفاقات محلية موثقة، وإحالات للتسوية القانونية</w:t>
            </w:r>
          </w:p>
        </w:tc>
      </w:tr>
    </w:tbl>
    <w:bookmarkStart w:id="25" w:name="الصفة-المسلحة-والصفة-السياسية"/>
    <w:p>
      <w:pPr>
        <w:pStyle w:val="Heading2"/>
        <w:bidi/>
      </w:pPr>
      <w:r>
        <w:rPr>
          <w:rtl/>
        </w:rPr>
        <w:t xml:space="preserve">الصفة المسلحة والصفة السياسية</w:t>
      </w:r>
    </w:p>
    <w:p>
      <w:pPr>
        <w:pStyle w:val="FirstParagraph"/>
        <w:bidi/>
      </w:pPr>
      <w:r>
        <w:rPr>
          <w:b/>
          <w:bCs/>
          <w:rtl/>
        </w:rPr>
        <w:t xml:space="preserve">التمييز الصحيح ليس بين شخص «مسلح» وآخر «سياسي»، وإنما بين صفتين قد تجتمعان في شخص واحد: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الصفة المسلحة</w:t>
      </w:r>
      <w:r>
        <w:rPr>
          <w:rtl/>
        </w:rPr>
        <w:t xml:space="preserve"> </w:t>
      </w:r>
      <w:r>
        <w:rPr>
          <w:rtl/>
        </w:rPr>
        <w:t xml:space="preserve">تخوّل صاحبها الجلوس على الطاولة الأولى بوصفه طرفاً في القتال،</w:t>
      </w:r>
      <w:r>
        <w:rPr>
          <w:rtl/>
        </w:rPr>
        <w:t xml:space="preserve"> </w:t>
      </w:r>
      <w:r>
        <w:rPr>
          <w:b/>
          <w:bCs/>
          <w:rtl/>
        </w:rPr>
        <w:t xml:space="preserve">وتنتهي بالدمج أو التسريح</w:t>
      </w:r>
      <w:r>
        <w:rPr>
          <w:rtl/>
        </w:rPr>
        <w:t xml:space="preserve"> </w:t>
      </w:r>
      <w:r>
        <w:rPr>
          <w:rtl/>
        </w:rPr>
        <w:t xml:space="preserve">وفق قانون الدمج والتسريح.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والصفة السياسية المدنية</w:t>
      </w:r>
      <w:r>
        <w:rPr>
          <w:rtl/>
        </w:rPr>
        <w:t xml:space="preserve"> </w:t>
      </w:r>
      <w:r>
        <w:rPr>
          <w:rtl/>
        </w:rPr>
        <w:t xml:space="preserve">تخوّل صاحبها الجلوس على الطاولة الثانية،</w:t>
      </w:r>
      <w:r>
        <w:rPr>
          <w:rtl/>
        </w:rPr>
        <w:t xml:space="preserve"> </w:t>
      </w:r>
      <w:r>
        <w:rPr>
          <w:b/>
          <w:bCs/>
          <w:rtl/>
        </w:rPr>
        <w:t xml:space="preserve">بشرط التخلي عن قيادة تشكيل مسلح</w:t>
      </w:r>
      <w:r>
        <w:rPr>
          <w:rtl/>
        </w:rPr>
        <w:t xml:space="preserve">، وخضوعه للفحص المقرر قانوناً.</w:t>
      </w:r>
    </w:p>
    <w:p>
      <w:pPr>
        <w:pStyle w:val="FirstParagraph"/>
        <w:bidi/>
      </w:pPr>
      <w:r>
        <w:rPr>
          <w:b/>
          <w:bCs/>
          <w:rtl/>
        </w:rPr>
        <w:t xml:space="preserve">فمن ترك السلاح وأراد العمل السياسي، فله ذلك بالقواعد التي تسري على الجميع.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يجوز أن يتحول الدمج والتسريح إلى عقوبة سياسية دائمة</w:t>
      </w:r>
      <w:r>
        <w:rPr>
          <w:rtl/>
        </w:rPr>
        <w:t xml:space="preserve">، فذلك يدفع القادة إلى التمسك بسلاحهم بوصفه ضماناً لوجودهم.</w:t>
      </w:r>
    </w:p>
    <w:p>
      <w:pPr>
        <w:pStyle w:val="BodyText"/>
        <w:bidi/>
      </w:pPr>
      <w:r>
        <w:rPr>
          <w:b/>
          <w:bCs/>
          <w:rtl/>
        </w:rPr>
        <w:t xml:space="preserve">والقاعدة الجامعة:</w:t>
      </w:r>
      <w:r>
        <w:rPr>
          <w:rtl/>
        </w:rPr>
        <w:t xml:space="preserve"> </w:t>
      </w:r>
      <w:r>
        <w:rPr>
          <w:b/>
          <w:bCs/>
          <w:rtl/>
        </w:rPr>
        <w:t xml:space="preserve">الصفة المسلحة لا تمنح تمثيلاً سياسياً، وتركها لا يسقط حق المواطنة السياسية.</w:t>
      </w:r>
    </w:p>
    <w:bookmarkEnd w:id="25"/>
    <w:bookmarkStart w:id="26" w:name="من-يمثل-المجتمع-وكيف-يختار"/>
    <w:p>
      <w:pPr>
        <w:pStyle w:val="Heading2"/>
        <w:bidi/>
      </w:pPr>
      <w:r>
        <w:rPr>
          <w:rtl/>
        </w:rPr>
        <w:t xml:space="preserve">من يمثل المجتمع؟ وكيف يُختار؟</w:t>
      </w:r>
    </w:p>
    <w:p>
      <w:pPr>
        <w:pStyle w:val="FirstParagraph"/>
        <w:bidi/>
      </w:pPr>
      <w:r>
        <w:rPr>
          <w:b/>
          <w:bCs/>
          <w:rtl/>
        </w:rPr>
        <w:t xml:space="preserve">ثلاث فئات غابت عن الطاولات السابقة ويجب أن تحضر:</w:t>
      </w:r>
      <w:r>
        <w:rPr>
          <w:rtl/>
        </w:rPr>
        <w:t xml:space="preserve"> </w:t>
      </w:r>
      <w:r>
        <w:rPr>
          <w:rtl/>
        </w:rPr>
        <w:t xml:space="preserve">النساء بما لا يقل عن ثلث المشاركين في كل طاولة لا في لجنة جانبية؛ والنازحون واللاجئون؛ والشباب ولجان المقاومة وغرف الطوارئ.</w:t>
      </w:r>
    </w:p>
    <w:p>
      <w:pPr>
        <w:pStyle w:val="BodyText"/>
        <w:bidi/>
      </w:pPr>
      <w:r>
        <w:rPr>
          <w:b/>
          <w:bCs/>
          <w:rtl/>
        </w:rPr>
        <w:t xml:space="preserve">لكن مبدأ التمثيل بلا آلية اختيار يتحول إلى معركة جديدة على من يملك حق تمثيل المجتمع.</w:t>
      </w:r>
      <w:r>
        <w:rPr>
          <w:rtl/>
        </w:rPr>
        <w:t xml:space="preserve"> </w:t>
      </w:r>
      <w:r>
        <w:rPr>
          <w:b/>
          <w:bCs/>
          <w:rtl/>
        </w:rPr>
        <w:t xml:space="preserve">ولذلك تُعلَن آلية الاختيار قبل فتح باب الترشيح، وتقوم على: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ترشيح علني من الهيئات القائمة</w:t>
      </w:r>
      <w:r>
        <w:rPr>
          <w:rtl/>
        </w:rPr>
        <w:t xml:space="preserve"> </w:t>
      </w:r>
      <w:r>
        <w:rPr>
          <w:rtl/>
        </w:rPr>
        <w:t xml:space="preserve">(نقابات، وتجمعات مهنية، ومنظمات نسوية، وتنسيقيات نازحين، ولجان أحياء)،</w:t>
      </w:r>
      <w:r>
        <w:rPr>
          <w:rtl/>
        </w:rPr>
        <w:t xml:space="preserve"> </w:t>
      </w:r>
      <w:r>
        <w:rPr>
          <w:b/>
          <w:bCs/>
          <w:rtl/>
        </w:rPr>
        <w:t xml:space="preserve">وليس تعييناً من الوسيط أو من طرف مسلح.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توزيع جغرافي معلن</w:t>
      </w:r>
      <w:r>
        <w:rPr>
          <w:rtl/>
        </w:rPr>
        <w:t xml:space="preserve"> </w:t>
      </w:r>
      <w:r>
        <w:rPr>
          <w:rtl/>
        </w:rPr>
        <w:t xml:space="preserve">يضمن تمثيل كل إقليم،</w:t>
      </w:r>
      <w:r>
        <w:rPr>
          <w:rtl/>
        </w:rPr>
        <w:t xml:space="preserve"> </w:t>
      </w:r>
      <w:r>
        <w:rPr>
          <w:b/>
          <w:bCs/>
          <w:rtl/>
        </w:rPr>
        <w:t xml:space="preserve">وتمثيلاً مستقلاً للنازحين داخل السودان وللاجئين خارجه.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معايير استقلال منشورة:</w:t>
      </w:r>
      <w:r>
        <w:rPr>
          <w:rtl/>
        </w:rPr>
        <w:t xml:space="preserve"> </w:t>
      </w:r>
      <w:r>
        <w:rPr>
          <w:rtl/>
        </w:rPr>
        <w:t xml:space="preserve">ألا يكون المرشح في قيادة تشكيل مسلح، ولا متلقياً لتمويل من طرف مسلح.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منع الاحتكار:</w:t>
      </w:r>
      <w:r>
        <w:rPr>
          <w:rtl/>
        </w:rPr>
        <w:t xml:space="preserve"> </w:t>
      </w:r>
      <w:r>
        <w:rPr>
          <w:rtl/>
        </w:rPr>
        <w:t xml:space="preserve">ألا تزيد حصة أي كيان أو شبكة عن حد معلن،</w:t>
      </w:r>
      <w:r>
        <w:rPr>
          <w:rtl/>
        </w:rPr>
        <w:t xml:space="preserve"> </w:t>
      </w:r>
      <w:r>
        <w:rPr>
          <w:b/>
          <w:bCs/>
          <w:rtl/>
        </w:rPr>
        <w:t xml:space="preserve">حتى لا تحتكر منظمة واحدة تمثيل النساء أو الشباب.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نشر القوائم للاعتراض</w:t>
      </w:r>
      <w:r>
        <w:rPr>
          <w:rtl/>
        </w:rPr>
        <w:t xml:space="preserve"> </w:t>
      </w:r>
      <w:r>
        <w:rPr>
          <w:rtl/>
        </w:rPr>
        <w:t xml:space="preserve">قبل اعتمادها، مع آلية بت في الاعتراضات.</w:t>
      </w:r>
    </w:p>
    <w:p>
      <w:pPr>
        <w:bidi/>
      </w:pPr>
      <w:r>
        <w:rPr>
          <w:rtl/>
        </w:rPr>
        <w:br w:type="page"/>
      </w:r>
    </w:p>
    <w:bookmarkEnd w:id="26"/>
    <w:bookmarkEnd w:id="27"/>
    <w:bookmarkStart w:id="28" w:name="خامسا-مسارات-متوازية-بنقاط-ارتباط"/>
    <w:p>
      <w:pPr>
        <w:pStyle w:val="Heading1"/>
        <w:bidi/>
      </w:pPr>
      <w:r>
        <w:rPr>
          <w:rtl/>
        </w:rPr>
        <w:t xml:space="preserve">خامساً: مسارات متوازية بنقاط ارتباط</w:t>
      </w:r>
    </w:p>
    <w:p>
      <w:pPr>
        <w:pStyle w:val="FirstParagraph"/>
        <w:bidi/>
      </w:pPr>
      <w:r>
        <w:rPr>
          <w:b/>
          <w:bCs/>
          <w:rtl/>
        </w:rPr>
        <w:t xml:space="preserve">النموذج المتعاقب خطأ</w:t>
      </w:r>
      <w:r>
        <w:rPr>
          <w:rtl/>
        </w:rPr>
        <w:t xml:space="preserve">، لأنه ينتج الحلقة المفرغة المعروفة: «لن نبدأ السياسة قبل أن ينتهي الأمن»، ثم «لن ينتهي الأمن قبل أن نضمن مستقبلنا السياسي».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والصحيح خمسة مسارات تعمل بالتوازي، بينها نقاط ارتباط محددة: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المسار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يبدأ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نقطة ارتباطه بغيره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1. وقف القتال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فوراً: هدنة إنسانية محددة المدة تُجدَّد، ثم وقف شامل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 يتوقف على أي مسار آخر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2. الترتيبات الأمنية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بعد سريان وقف النار بآلية تحقق عاملة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الدمج لا يبدأ قبل الفرز الحقوقي؛ والتسريح الواسع يحتاج تمويلاً مؤكداً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3. الترتيبات الدستورية والانتقالية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بالتوازي مع الأول، لا بعد الثاني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الحكومة الانتقالية تتسلم مهامها عند سريان وقف النار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4. الحوار الوطني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بعد تكوين هيئته المستقلة، وبالتوازي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مخرجاته تلزم مفوضية الدستور إجرائياً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5. العودة والإعمار والعدالة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التوثيق فوراً؛ والعودة بعد تأمين المناطق وتسوية حقوق الأرض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العودة الواسعة مرتبطة بالمسار الثاني وبتسوية الأرض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وشروط نجاح وقف النار أربعة:</w:t>
      </w:r>
      <w:r>
        <w:rPr>
          <w:rtl/>
        </w:rPr>
        <w:t xml:space="preserve"> </w:t>
      </w:r>
      <w:r>
        <w:rPr>
          <w:rtl/>
        </w:rPr>
        <w:t xml:space="preserve">خريطة مواقع متفق عليها؛</w:t>
      </w:r>
      <w:r>
        <w:rPr>
          <w:rtl/>
        </w:rPr>
        <w:t xml:space="preserve"> </w:t>
      </w:r>
      <w:r>
        <w:rPr>
          <w:b/>
          <w:bCs/>
          <w:rtl/>
        </w:rPr>
        <w:t xml:space="preserve">وآلية تحقق مستقلة</w:t>
      </w:r>
      <w:r>
        <w:rPr>
          <w:rtl/>
        </w:rPr>
        <w:t xml:space="preserve"> </w:t>
      </w:r>
      <w:r>
        <w:rPr>
          <w:rtl/>
        </w:rPr>
        <w:t xml:space="preserve">تراقب وتوثق وتنشر؛ وقنوات اتصال مباشرة تمنع التصعيد بالخطأ؛</w:t>
      </w:r>
      <w:r>
        <w:rPr>
          <w:rtl/>
        </w:rPr>
        <w:t xml:space="preserve"> </w:t>
      </w:r>
      <w:r>
        <w:rPr>
          <w:b/>
          <w:bCs/>
          <w:rtl/>
        </w:rPr>
        <w:t xml:space="preserve">وعقوبات معلنة مسبقاً على الخرق، تطال الأفراد لا الأطراف وحدها.</w:t>
      </w:r>
    </w:p>
    <w:p>
      <w:pPr>
        <w:pStyle w:val="BodyText"/>
        <w:bidi/>
      </w:pPr>
      <w:r>
        <w:rPr>
          <w:b/>
          <w:bCs/>
          <w:rtl/>
        </w:rPr>
        <w:t xml:space="preserve">والقاعدة: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يُربط كل تقدم سياسي باكتمال خطوة أمنية سابقة</w:t>
      </w:r>
      <w:r>
        <w:rPr>
          <w:rtl/>
        </w:rPr>
        <w:t xml:space="preserve">، وإلا صار بيد الطرف الأبطأ حق نقض على كل شيء.</w:t>
      </w:r>
    </w:p>
    <w:p>
      <w:pPr>
        <w:bidi/>
      </w:pPr>
      <w:r>
        <w:rPr>
          <w:rtl/>
        </w:rPr>
        <w:br w:type="page"/>
      </w:r>
    </w:p>
    <w:bookmarkEnd w:id="28"/>
    <w:bookmarkStart w:id="30" w:name="سادسا-تفكيك-اقتصاد-الحرب"/>
    <w:p>
      <w:pPr>
        <w:pStyle w:val="Heading1"/>
        <w:bidi/>
      </w:pPr>
      <w:r>
        <w:rPr>
          <w:rtl/>
        </w:rPr>
        <w:t xml:space="preserve">سادساً: تفكيك اقتصاد الحرب</w:t>
      </w:r>
    </w:p>
    <w:p>
      <w:pPr>
        <w:pStyle w:val="FirstParagraph"/>
        <w:bidi/>
      </w:pPr>
      <w:r>
        <w:rPr>
          <w:b/>
          <w:bCs/>
          <w:rtl/>
        </w:rPr>
        <w:t xml:space="preserve">هذا الفصل هو ما كان ينقص الإصدار الأول.</w:t>
      </w:r>
      <w:r>
        <w:rPr>
          <w:rtl/>
        </w:rPr>
        <w:t xml:space="preserve"> </w:t>
      </w:r>
      <w:r>
        <w:rPr>
          <w:rtl/>
        </w:rPr>
        <w:t xml:space="preserve">فالحرب لا تستمر بالكراهية وحدها، وإنما لأنها</w:t>
      </w:r>
      <w:r>
        <w:rPr>
          <w:rtl/>
        </w:rPr>
        <w:t xml:space="preserve"> </w:t>
      </w:r>
      <w:r>
        <w:rPr>
          <w:b/>
          <w:bCs/>
          <w:rtl/>
        </w:rPr>
        <w:t xml:space="preserve">مربحة لمن يديرها</w:t>
      </w:r>
      <w:r>
        <w:rPr>
          <w:rtl/>
        </w:rPr>
        <w:t xml:space="preserve">: ذهب يُهرَّب، ومعابر تُجبى، وأراض تُنتزع، وشركات تعمل خارج الموازنة، وعملة تُتداول في سوق موازٍ.</w:t>
      </w:r>
      <w:r>
        <w:rPr>
          <w:rtl/>
        </w:rPr>
        <w:t xml:space="preserve"> </w:t>
      </w:r>
      <w:r>
        <w:rPr>
          <w:b/>
          <w:bCs/>
          <w:rtl/>
        </w:rPr>
        <w:t xml:space="preserve">ومن لم يفكك هذا الاقتصاد، لن يقنع أحداً بترك السلاح، لأن السلاح نفسه هو أداة الدخل.</w:t>
      </w:r>
    </w:p>
    <w:bookmarkStart w:id="29" w:name="عشرة-إجراءات"/>
    <w:p>
      <w:pPr>
        <w:pStyle w:val="Heading2"/>
        <w:bidi/>
      </w:pPr>
      <w:r>
        <w:rPr>
          <w:rtl/>
        </w:rPr>
        <w:t xml:space="preserve">عشرة إجراءات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تجفيف تمويل التشكيلات المسلحة:</w:t>
      </w:r>
      <w:r>
        <w:rPr>
          <w:rtl/>
        </w:rPr>
        <w:t xml:space="preserve"> </w:t>
      </w:r>
      <w:r>
        <w:rPr>
          <w:rtl/>
        </w:rPr>
        <w:t xml:space="preserve">رصد شبكات التحويل، وتجميد الحسابات المرتبطة، والتنسيق الدولي لملاحقة الوسطاء،</w:t>
      </w:r>
      <w:r>
        <w:rPr>
          <w:rtl/>
        </w:rPr>
        <w:t xml:space="preserve"> </w:t>
      </w:r>
      <w:r>
        <w:rPr>
          <w:b/>
          <w:bCs/>
          <w:rtl/>
        </w:rPr>
        <w:t xml:space="preserve">ونشر أسماء المستفيدين الحقيقيين للشركات المتعاقدة مع أي جهة مسلحة.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شفافية الذهب والموارد:</w:t>
      </w:r>
      <w:r>
        <w:rPr>
          <w:rtl/>
        </w:rPr>
        <w:t xml:space="preserve"> </w:t>
      </w:r>
      <w:r>
        <w:rPr>
          <w:rtl/>
        </w:rPr>
        <w:t xml:space="preserve">حصر مواقع التعدين، وتسجيل المصدِّرين،</w:t>
      </w:r>
      <w:r>
        <w:rPr>
          <w:rtl/>
        </w:rPr>
        <w:t xml:space="preserve"> </w:t>
      </w:r>
      <w:r>
        <w:rPr>
          <w:b/>
          <w:bCs/>
          <w:rtl/>
        </w:rPr>
        <w:t xml:space="preserve">وربط كل شحنة تصدير بمنشأ موثق</w:t>
      </w:r>
      <w:r>
        <w:rPr>
          <w:rtl/>
        </w:rPr>
        <w:t xml:space="preserve">، والانضمام إلى معايير الشفافية الدولية في الصناعات الاستخراجية.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توحيد الإيرادات العامة في خزينة واحدة</w:t>
      </w:r>
      <w:r>
        <w:rPr>
          <w:rtl/>
        </w:rPr>
        <w:t xml:space="preserve">، وإنهاء الحسابات الموازية للأجهزة،</w:t>
      </w:r>
      <w:r>
        <w:rPr>
          <w:rtl/>
        </w:rPr>
        <w:t xml:space="preserve"> </w:t>
      </w:r>
      <w:r>
        <w:rPr>
          <w:b/>
          <w:bCs/>
          <w:rtl/>
        </w:rPr>
        <w:t xml:space="preserve">فلا إيراد عام خارج الموازنة.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إخضاع الشركات العسكرية وشبه العسكرية للقانون</w:t>
      </w:r>
      <w:r>
        <w:rPr>
          <w:rtl/>
        </w:rPr>
        <w:t xml:space="preserve">: حصر علني، وتسجيل، وإقرار ضريبي،</w:t>
      </w:r>
      <w:r>
        <w:rPr>
          <w:rtl/>
        </w:rPr>
        <w:t xml:space="preserve"> </w:t>
      </w:r>
      <w:r>
        <w:rPr>
          <w:b/>
          <w:bCs/>
          <w:rtl/>
        </w:rPr>
        <w:t xml:space="preserve">ثم نقلها إلى جهة مدنية للتخارج</w:t>
      </w:r>
      <w:r>
        <w:rPr>
          <w:rtl/>
        </w:rPr>
        <w:t xml:space="preserve"> </w:t>
      </w:r>
      <w:r>
        <w:rPr>
          <w:rtl/>
        </w:rPr>
        <w:t xml:space="preserve">وفق قانون القوات المسلحة.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تنظيم التجارة الحدودية والمعابر</w:t>
      </w:r>
      <w:r>
        <w:rPr>
          <w:rtl/>
        </w:rPr>
        <w:t xml:space="preserve">: معابر رسمية معلنة، وجبايات تذهب إلى الخزينة لا إلى من يسيطر على الطريق.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الأرض:</w:t>
      </w:r>
      <w:r>
        <w:rPr>
          <w:rtl/>
        </w:rPr>
        <w:t xml:space="preserve"> </w:t>
      </w:r>
      <w:r>
        <w:rPr>
          <w:rtl/>
        </w:rPr>
        <w:t xml:space="preserve">تجميد التصرف في مناطق النزوح،</w:t>
      </w:r>
      <w:r>
        <w:rPr>
          <w:rtl/>
        </w:rPr>
        <w:t xml:space="preserve"> </w:t>
      </w:r>
      <w:r>
        <w:rPr>
          <w:b/>
          <w:bCs/>
          <w:rtl/>
        </w:rPr>
        <w:t xml:space="preserve">ومنع تثبيت نتائج الإزاحة القسرية بعقود بيع</w:t>
      </w:r>
      <w:r>
        <w:rPr>
          <w:rtl/>
        </w:rPr>
        <w:t xml:space="preserve">، وفق قانوني الأرض.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إعادة بناء القطاع المصرفي</w:t>
      </w:r>
      <w:r>
        <w:rPr>
          <w:rtl/>
        </w:rPr>
        <w:t xml:space="preserve"> </w:t>
      </w:r>
      <w:r>
        <w:rPr>
          <w:rtl/>
        </w:rPr>
        <w:t xml:space="preserve">وتوحيد سعر الصرف تدريجياً، لأن السوق الموازي أحد شرايين تمويل الحرب.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الدمج الاقتصادي للمقاتلين</w:t>
      </w:r>
      <w:r>
        <w:rPr>
          <w:rtl/>
        </w:rPr>
        <w:t xml:space="preserve">: تدريب وتمويل صغير وأولوية في مشروعات الإعمار،</w:t>
      </w:r>
      <w:r>
        <w:rPr>
          <w:rtl/>
        </w:rPr>
        <w:t xml:space="preserve"> </w:t>
      </w:r>
      <w:r>
        <w:rPr>
          <w:b/>
          <w:bCs/>
          <w:rtl/>
        </w:rPr>
        <w:t xml:space="preserve">فالمسرَّح بلا دخل يعود إلى السلاح.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برنامج تشغيل واسع للشباب</w:t>
      </w:r>
      <w:r>
        <w:rPr>
          <w:rtl/>
        </w:rPr>
        <w:t xml:space="preserve">، يبدأ بالأشغال العامة كثيفة العمالة في إزالة الأنقاض وإصلاح المرافق.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صندوق وطني للإعمار</w:t>
      </w:r>
      <w:r>
        <w:rPr>
          <w:rtl/>
        </w:rPr>
        <w:t xml:space="preserve"> </w:t>
      </w:r>
      <w:r>
        <w:rPr>
          <w:rtl/>
        </w:rPr>
        <w:t xml:space="preserve">بحوكمة شفافة،</w:t>
      </w:r>
      <w:r>
        <w:rPr>
          <w:rtl/>
        </w:rPr>
        <w:t xml:space="preserve"> </w:t>
      </w:r>
      <w:r>
        <w:rPr>
          <w:b/>
          <w:bCs/>
          <w:rtl/>
        </w:rPr>
        <w:t xml:space="preserve">يربط الإعمار بعودة السكان لا بالمقاولات وحدها.</w:t>
      </w:r>
    </w:p>
    <w:p>
      <w:pPr>
        <w:pStyle w:val="FirstParagraph"/>
        <w:bidi/>
      </w:pPr>
      <w:r>
        <w:rPr>
          <w:b/>
          <w:bCs/>
          <w:rtl/>
        </w:rPr>
        <w:t xml:space="preserve">والقاعدة الحاكمة:</w:t>
      </w:r>
      <w:r>
        <w:rPr>
          <w:rtl/>
        </w:rPr>
        <w:t xml:space="preserve"> </w:t>
      </w:r>
      <w:r>
        <w:rPr>
          <w:b/>
          <w:bCs/>
          <w:rtl/>
        </w:rPr>
        <w:t xml:space="preserve">من يربح من الحرب لن يوقفها لأننا طلبنا منه ذلك.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فالسلام يحتاج أن يصبح الاستمرار في الحرب مكلفاً، وترك السلاح مربحاً.</w:t>
      </w:r>
    </w:p>
    <w:p>
      <w:pPr>
        <w:bidi/>
      </w:pPr>
      <w:r>
        <w:rPr>
          <w:rtl/>
        </w:rPr>
        <w:br w:type="page"/>
      </w:r>
    </w:p>
    <w:bookmarkEnd w:id="29"/>
    <w:bookmarkEnd w:id="30"/>
    <w:bookmarkStart w:id="32" w:name="سابعا-هندسة-الوساطة-والدور-الخارجي"/>
    <w:p>
      <w:pPr>
        <w:pStyle w:val="Heading1"/>
        <w:bidi/>
      </w:pPr>
      <w:r>
        <w:rPr>
          <w:rtl/>
        </w:rPr>
        <w:t xml:space="preserve">سابعاً: هندسة الوساطة والدور الخارجي</w:t>
      </w:r>
    </w:p>
    <w:p>
      <w:pPr>
        <w:pStyle w:val="FirstParagraph"/>
        <w:bidi/>
      </w:pPr>
      <w:r>
        <w:rPr>
          <w:b/>
          <w:bCs/>
          <w:rtl/>
        </w:rPr>
        <w:t xml:space="preserve">المشكلة ليست غياب الوساطة وإنما تعددها المتنافس</w:t>
      </w:r>
      <w:r>
        <w:rPr>
          <w:rtl/>
        </w:rPr>
        <w:t xml:space="preserve">، حتى صار بإمكان كل طرف أن يختار المنبر الذي يريحه ويهدد بالانتقال إلى غيره.</w:t>
      </w:r>
    </w:p>
    <w:p>
      <w:pPr>
        <w:pStyle w:val="BodyText"/>
        <w:bidi/>
      </w:pPr>
      <w:r>
        <w:rPr>
          <w:b/>
          <w:bCs/>
          <w:rtl/>
        </w:rPr>
        <w:t xml:space="preserve">والمطلوب ليس فاعلاً واحداً</w:t>
      </w:r>
      <w:r>
        <w:rPr>
          <w:rtl/>
        </w:rPr>
        <w:t xml:space="preserve">، فهذا غير واقعي،</w:t>
      </w:r>
      <w:r>
        <w:rPr>
          <w:rtl/>
        </w:rPr>
        <w:t xml:space="preserve"> </w:t>
      </w:r>
      <w:r>
        <w:rPr>
          <w:b/>
          <w:bCs/>
          <w:rtl/>
        </w:rPr>
        <w:t xml:space="preserve">وإنما مرجعية تنسيقية واحدة ومسار تفاوضي موحد تتكامل تحته المبادرات الإقليمية والدولية</w:t>
      </w:r>
      <w:r>
        <w:rPr>
          <w:rtl/>
        </w:rPr>
        <w:t xml:space="preserve">، بقيادة أفريقية وبسند أممي.</w:t>
      </w:r>
    </w:p>
    <w:bookmarkStart w:id="31" w:name="X4cfc300dfae954fc3a5422ff0c28d627e68b114"/>
    <w:p>
      <w:pPr>
        <w:pStyle w:val="Heading2"/>
        <w:bidi/>
      </w:pPr>
      <w:r>
        <w:rPr>
          <w:rtl/>
        </w:rPr>
        <w:t xml:space="preserve">أربعة أسئلة يجب أن يجيب عنها أي ترتيب للوساطة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السؤال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الجواب المقترح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من يقود؟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الاتحاد الأفريقي، بمشاركة الجوار، وبسند من الأمم المتحدة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من يراقب؟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آلية تحقق مستقلة مهنية، تنشر تقاريرها علناً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من يضمن؟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ضامنون محددون بالاسم، بالتزامات مكتوبة ومعلنة: ماذا يفعلون عند الخرق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من يموّل؟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صندوق معلن للعملية ولتنفيذ الاتفاق، لا وعود متفرقة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ومنع تعدد المنابر من التحول إلى منافسة</w:t>
      </w:r>
      <w:r>
        <w:rPr>
          <w:rtl/>
        </w:rPr>
        <w:t xml:space="preserve"> </w:t>
      </w:r>
      <w:r>
        <w:rPr>
          <w:rtl/>
        </w:rPr>
        <w:t xml:space="preserve">يتم بثلاثة إجراءات:</w:t>
      </w:r>
      <w:r>
        <w:rPr>
          <w:rtl/>
        </w:rPr>
        <w:t xml:space="preserve"> </w:t>
      </w:r>
      <w:r>
        <w:rPr>
          <w:b/>
          <w:bCs/>
          <w:rtl/>
        </w:rPr>
        <w:t xml:space="preserve">اتفاق مكتوب بين الوسطاء على مرجعية واحدة؛ وإعلان مشترك بعدم استقبال أي طرف خارج المسار الموحد؛ وأمانة فنية واحدة تحفظ الوثائق والمحاضر</w:t>
      </w:r>
      <w:r>
        <w:rPr>
          <w:rtl/>
        </w:rPr>
        <w:t xml:space="preserve">، فلا تُعاد المفاوضات من الصفر في كل منبر.</w:t>
      </w:r>
    </w:p>
    <w:p>
      <w:pPr>
        <w:pStyle w:val="BodyText"/>
        <w:bidi/>
      </w:pPr>
      <w:r>
        <w:rPr>
          <w:b/>
          <w:bCs/>
          <w:rtl/>
        </w:rPr>
        <w:t xml:space="preserve">وحدود الدور الخارجي ثلاثة: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وصاية على القرار السوداني؛ ولا قواعد عسكرية أجنبية ثمناً لأي اتفاق؛ ولا اتفاق يوقّعه السودانيون في عاصمة وتُملى بنوده من عاصمة أخرى.</w:t>
      </w:r>
    </w:p>
    <w:p>
      <w:pPr>
        <w:bidi/>
      </w:pPr>
      <w:r>
        <w:rPr>
          <w:rtl/>
        </w:rPr>
        <w:br w:type="page"/>
      </w:r>
    </w:p>
    <w:bookmarkEnd w:id="31"/>
    <w:bookmarkEnd w:id="32"/>
    <w:bookmarkStart w:id="33" w:name="ثامنا-خريطة-أصحاب-المصلحة"/>
    <w:p>
      <w:pPr>
        <w:pStyle w:val="Heading1"/>
        <w:bidi/>
      </w:pPr>
      <w:r>
        <w:rPr>
          <w:rtl/>
        </w:rPr>
        <w:t xml:space="preserve">ثامناً: خريطة أصحاب المصلحة</w:t>
      </w:r>
    </w:p>
    <w:p>
      <w:pPr>
        <w:pStyle w:val="FirstParagraph"/>
        <w:bidi/>
      </w:pPr>
      <w:r>
        <w:rPr>
          <w:b/>
          <w:bCs/>
          <w:rtl/>
        </w:rPr>
        <w:t xml:space="preserve">لا تُبنى عملية سلام على طرفين وتُدعى شاملة.</w:t>
      </w:r>
      <w:r>
        <w:rPr>
          <w:rtl/>
        </w:rPr>
        <w:t xml:space="preserve"> </w:t>
      </w:r>
      <w:r>
        <w:rPr>
          <w:rtl/>
        </w:rPr>
        <w:t xml:space="preserve">وهذه خريطة أولية، كل فئة فيها لها مصلحة ومخاوف وقدرة على التعطيل: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الفئة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مصلحتها الأساسية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ما يعطّلها إن أُهملت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القوات المسلحة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بقاء المؤسسة ووحدتها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ترفض أي ترتيب تراه تفكيكاً لها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قوات الدعم السريع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ضمانات لأفرادها ومستقبل سياسي لقادتها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تتمسك بالسلاح ضماناً للوجود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الحركات المسلحة الموقعة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تنفيذ ما اتُّفق عليه سابقاً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تعطّل أو تنقسم أو تنحاز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الأحزاب والقوى السياسية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مكان في العملية السياسية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تسحب الشرعية من الاتفاق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القوى المدنية والمهنية والنقابات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دولة مدنية وخدمات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تفقد الثقة وتقاطع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لجان المقاومة وغرف الطوارئ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اعتراف بدورها وخدمات لأحيائها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ترفض الاتفاق باعتباره صفقة نخب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الإدارات الأهلية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سلم اجتماعي وأرض ومرعى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تعرقل التنفيذ محلياً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النساء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أمن وعدالة وجبر ضرر ومشاركة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يُقصى نصف المجتمع من صناعة السلام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النازحون واللاجئون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عودة آمنة وحقوق على الأرض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 تكتمل عودة ولا استقرار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الشباب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عمل وتعليم ومستقبل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يبقى مخزون التجنيد مفتوحاً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رجال الأعمال والمصدّرون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استقرار وقواعد واضحة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يستمر اقتصاد الحرب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المهجر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أمن أهلهم ودور في البناء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يتوقف تدفق التحويلات والخبرات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الجوار والفاعلون الدوليون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حدود آمنة ومصالح اقتصادية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يواصلون دعم أطراف بعينها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والفائدة العملية من الخريطة:</w:t>
      </w:r>
      <w:r>
        <w:rPr>
          <w:rtl/>
        </w:rPr>
        <w:t xml:space="preserve"> </w:t>
      </w:r>
      <w:r>
        <w:rPr>
          <w:rtl/>
        </w:rPr>
        <w:t xml:space="preserve">أنها تحدد من يُشرَك في الطاولة، ومن يُستشار، ومن يُبلَّغ،</w:t>
      </w:r>
      <w:r>
        <w:rPr>
          <w:rtl/>
        </w:rPr>
        <w:t xml:space="preserve"> </w:t>
      </w:r>
      <w:r>
        <w:rPr>
          <w:b/>
          <w:bCs/>
          <w:rtl/>
        </w:rPr>
        <w:t xml:space="preserve">فليس كل صاحب مصلحة طرفاً في التفاوض، لكن كل صاحب مصلحة يحتاج مكاناً في العملية.</w:t>
      </w:r>
    </w:p>
    <w:p>
      <w:pPr>
        <w:bidi/>
      </w:pPr>
      <w:r>
        <w:rPr>
          <w:rtl/>
        </w:rPr>
        <w:br w:type="page"/>
      </w:r>
    </w:p>
    <w:bookmarkEnd w:id="33"/>
    <w:bookmarkStart w:id="37" w:name="تاسعا-رتق-الصدع-الاجتماعي"/>
    <w:p>
      <w:pPr>
        <w:pStyle w:val="Heading1"/>
        <w:bidi/>
      </w:pPr>
      <w:r>
        <w:rPr>
          <w:rtl/>
        </w:rPr>
        <w:t xml:space="preserve">تاسعاً: رتق الصدع الاجتماعي</w:t>
      </w:r>
    </w:p>
    <w:p>
      <w:pPr>
        <w:pStyle w:val="FirstParagraph"/>
        <w:bidi/>
      </w:pPr>
      <w:r>
        <w:rPr>
          <w:rtl/>
        </w:rPr>
        <w:t xml:space="preserve">هنا يكمن الفرق بين وقف حرب وصناعة سلام.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فالحرب لم تدمّر المدن وحدها، وإنما مزّقت النسيج الذي يجعل الناس قادرين على العيش معاً بعد أن تصمت المدافع.</w:t>
      </w:r>
    </w:p>
    <w:bookmarkStart w:id="34" w:name="ما-الذي-انكسر"/>
    <w:p>
      <w:pPr>
        <w:pStyle w:val="Heading2"/>
        <w:bidi/>
      </w:pPr>
      <w:r>
        <w:rPr>
          <w:rtl/>
        </w:rPr>
        <w:t xml:space="preserve">ما الذي انكسر؟</w:t>
      </w:r>
    </w:p>
    <w:p>
      <w:pPr>
        <w:pStyle w:val="FirstParagraph"/>
        <w:bidi/>
      </w:pPr>
      <w:r>
        <w:rPr>
          <w:b/>
          <w:bCs/>
          <w:rtl/>
        </w:rPr>
        <w:t xml:space="preserve">الثقة بين المجتمعات</w:t>
      </w:r>
      <w:r>
        <w:rPr>
          <w:rtl/>
        </w:rPr>
        <w:t xml:space="preserve">، بعد انتهاكات على أساس الجهة والعرق واللون.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والثقة بالدولة</w:t>
      </w:r>
      <w:r>
        <w:rPr>
          <w:rtl/>
        </w:rPr>
        <w:t xml:space="preserve">، بعد أن عجزت عن حماية أبسط حق وصارت أجهزتها طرفاً لا مرجعاً.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واللغة العامة</w:t>
      </w:r>
      <w:r>
        <w:rPr>
          <w:rtl/>
        </w:rPr>
        <w:t xml:space="preserve">، بعد أن امتلأ الفضاء بخطاب يجرّد الخصم من إنسانيته.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والعقد بين الأجيال</w:t>
      </w:r>
      <w:r>
        <w:rPr>
          <w:rtl/>
        </w:rPr>
        <w:t xml:space="preserve">، بعد أن فقد جيل تعليمه وعمله وأمانه، فصار السلاح أسرع طريق إلى الدخل والمكانة.</w:t>
      </w:r>
    </w:p>
    <w:bookmarkEnd w:id="34"/>
    <w:bookmarkStart w:id="35" w:name="سبعة-مسارات-للرتق"/>
    <w:p>
      <w:pPr>
        <w:pStyle w:val="Heading2"/>
        <w:bidi/>
      </w:pPr>
      <w:r>
        <w:rPr>
          <w:rtl/>
        </w:rPr>
        <w:t xml:space="preserve">سبعة مسارات للرتق</w:t>
      </w:r>
    </w:p>
    <w:p>
      <w:pPr>
        <w:pStyle w:val="FirstParagraph"/>
        <w:bidi/>
      </w:pPr>
      <w:r>
        <w:rPr>
          <w:b/>
          <w:bCs/>
          <w:rtl/>
        </w:rPr>
        <w:t xml:space="preserve">الأول: الحقيقة قبل المصالحة.</w:t>
      </w:r>
      <w:r>
        <w:rPr>
          <w:rtl/>
        </w:rPr>
        <w:t xml:space="preserve"> </w:t>
      </w:r>
      <w:r>
        <w:rPr>
          <w:rtl/>
        </w:rPr>
        <w:t xml:space="preserve">لا مصالحة على جهل بما حدث،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والتوثيق حق للضحايا وشرط للمصالحة</w:t>
      </w:r>
      <w:r>
        <w:rPr>
          <w:rtl/>
        </w:rPr>
        <w:t xml:space="preserve">، ويبدأ فوراً لأن الأدلة تتلف والذاكرة تُطمس.</w:t>
      </w:r>
    </w:p>
    <w:p>
      <w:pPr>
        <w:pStyle w:val="BodyText"/>
        <w:bidi/>
      </w:pPr>
      <w:r>
        <w:rPr>
          <w:b/>
          <w:bCs/>
          <w:rtl/>
        </w:rPr>
        <w:t xml:space="preserve">الثاني: العدالة التي تفصل الفرد عن جماعته.</w:t>
      </w:r>
      <w:r>
        <w:rPr>
          <w:rtl/>
        </w:rPr>
        <w:t xml:space="preserve"> </w:t>
      </w:r>
      <w:r>
        <w:rPr>
          <w:b/>
          <w:bCs/>
          <w:rtl/>
        </w:rPr>
        <w:t xml:space="preserve">المسؤولية فردية، ولا عقاب جماعي على قبيلة أو منطقة أو مكوّن.</w:t>
      </w:r>
      <w:r>
        <w:rPr>
          <w:rtl/>
        </w:rPr>
        <w:t xml:space="preserve"> </w:t>
      </w:r>
      <w:r>
        <w:rPr>
          <w:b/>
          <w:bCs/>
          <w:rtl/>
        </w:rPr>
        <w:t xml:space="preserve">وهذا المبدأ وحده هو ما يمنع تحول المحاسبة إلى ثأر جديد</w:t>
      </w:r>
      <w:r>
        <w:rPr>
          <w:rtl/>
        </w:rPr>
        <w:t xml:space="preserve">، ويجب أن يُقال علناً: من ارتكب يُحاسب باسمه، ولا يُحاسب أهله ولا قبيلته ولا أبناء منطقته.</w:t>
      </w:r>
    </w:p>
    <w:p>
      <w:pPr>
        <w:pStyle w:val="BodyText"/>
        <w:bidi/>
      </w:pPr>
      <w:r>
        <w:rPr>
          <w:b/>
          <w:bCs/>
          <w:rtl/>
        </w:rPr>
        <w:t xml:space="preserve">الثالث: جبر الضرر الملموس.</w:t>
      </w:r>
      <w:r>
        <w:rPr>
          <w:rtl/>
        </w:rPr>
        <w:t xml:space="preserve"> </w:t>
      </w:r>
      <w:r>
        <w:rPr>
          <w:rtl/>
        </w:rPr>
        <w:t xml:space="preserve">فالاعتذار وحده لا يعيد بيتاً ولا يعالج جرحاً.</w:t>
      </w:r>
      <w:r>
        <w:rPr>
          <w:rtl/>
        </w:rPr>
        <w:t xml:space="preserve"> </w:t>
      </w:r>
      <w:r>
        <w:rPr>
          <w:b/>
          <w:bCs/>
          <w:rtl/>
        </w:rPr>
        <w:t xml:space="preserve">ويشمل الرد والتعويض وإعادة التأهيل والترضية وضمانات عدم التكرار</w:t>
      </w:r>
      <w:r>
        <w:rPr>
          <w:rtl/>
        </w:rPr>
        <w:t xml:space="preserve">، وأولويته لضحايا العنف الجنسي وذوي الإعاقة الناتجة عن الحرب والأسر التي فقدت معيلها.</w:t>
      </w:r>
    </w:p>
    <w:p>
      <w:pPr>
        <w:pStyle w:val="BodyText"/>
        <w:bidi/>
      </w:pPr>
      <w:r>
        <w:rPr>
          <w:b/>
          <w:bCs/>
          <w:rtl/>
        </w:rPr>
        <w:t xml:space="preserve">الرابع: التمييز بين المصالحة والتسوية.</w:t>
      </w:r>
      <w:r>
        <w:rPr>
          <w:rtl/>
        </w:rPr>
        <w:t xml:space="preserve"> </w:t>
      </w:r>
      <w:r>
        <w:rPr>
          <w:rtl/>
        </w:rPr>
        <w:t xml:space="preserve">وهذه نقطة دقيقة: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المسار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طبيعته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إلزامه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المصالحة المجتمعية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عملية اجتماعية طوعية لاستعادة العلاقة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لا يُلزَم بها من لم يرتضها</w:t>
            </w:r>
            <w:r>
              <w:rPr>
                <w:rtl/>
              </w:rPr>
              <w:t xml:space="preserve">، ولا تُسقط حقاً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التسوية القانونية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قرار مؤسسي في نزاع على أرض أو ماء أو حدود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ملزم وقابل للإنفاذ</w:t>
            </w:r>
            <w:r>
              <w:rPr>
                <w:rtl/>
              </w:rPr>
              <w:t xml:space="preserve">، صادر عن لجنة الفرز أو هيئة التسوية أو القضاء، وقابل للطعن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فالمصالحة تصنع القبول، والتسوية تحسم الحق. والخلط بينهما هو ما جعل «الجودية» تُستخدم أحياناً لإسقاط حقوق بدل إحقاقها.</w:t>
      </w:r>
    </w:p>
    <w:p>
      <w:pPr>
        <w:pStyle w:val="BodyText"/>
        <w:bidi/>
      </w:pPr>
      <w:r>
        <w:rPr>
          <w:b/>
          <w:bCs/>
          <w:rtl/>
        </w:rPr>
        <w:t xml:space="preserve">الخامس: العودة بوصفها عملاً اجتماعياً لا لوجستياً.</w:t>
      </w:r>
      <w:r>
        <w:rPr>
          <w:rtl/>
        </w:rPr>
        <w:t xml:space="preserve"> </w:t>
      </w:r>
      <w:r>
        <w:rPr>
          <w:rtl/>
        </w:rPr>
        <w:t xml:space="preserve">فإعادة أسرة إلى قرية جيرانها هم من هجّروها ليست نقل أمتعة.</w:t>
      </w:r>
      <w:r>
        <w:rPr>
          <w:rtl/>
        </w:rPr>
        <w:t xml:space="preserve"> </w:t>
      </w:r>
      <w:r>
        <w:rPr>
          <w:b/>
          <w:bCs/>
          <w:rtl/>
        </w:rPr>
        <w:t xml:space="preserve">وتحتاج إلى تسوية للحقوق على الأرض أولاً، وترتيبات أمنية، وحوار محلي سابق على العودة</w:t>
      </w:r>
      <w:r>
        <w:rPr>
          <w:rtl/>
        </w:rPr>
        <w:t xml:space="preserve">، وخدمات تجعل البقاء ممكناً.</w:t>
      </w:r>
    </w:p>
    <w:p>
      <w:pPr>
        <w:pStyle w:val="BodyText"/>
        <w:bidi/>
      </w:pPr>
      <w:r>
        <w:rPr>
          <w:b/>
          <w:bCs/>
          <w:rtl/>
        </w:rPr>
        <w:t xml:space="preserve">السادس: خطاب عام جديد.</w:t>
      </w:r>
      <w:r>
        <w:rPr>
          <w:rtl/>
        </w:rPr>
        <w:t xml:space="preserve"> </w:t>
      </w:r>
      <w:r>
        <w:rPr>
          <w:rtl/>
        </w:rPr>
        <w:t xml:space="preserve">ويُميَّز فيه بدقة بين ما يُحمى وما يُجرَّم: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الفئة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المعاملة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الرأي السياسي والنقد، ولو كان حاداً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محمي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الخبر الخاطئ غير المقصود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يُصحَّح بالمعلومة لا بالعقوبة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الدعاية والتضليل المنظم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يُواجَه بالشفافية والتحقق ونشر المعلومة الصحيحة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التحريض المباشر على العنف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جريمة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التحريض على الإبادة أو الاضطهاد أو التطهير على أساس العرق أو الجهة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جريمة جسيمة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ولا يُحجب موقع ولا تُقطع شبكة</w:t>
      </w:r>
      <w:r>
        <w:rPr>
          <w:rtl/>
        </w:rPr>
        <w:t xml:space="preserve">، فالحجب سلاح يرتد على الناس قبل المحرضين.</w:t>
      </w:r>
    </w:p>
    <w:p>
      <w:pPr>
        <w:pStyle w:val="BodyText"/>
        <w:bidi/>
      </w:pPr>
      <w:r>
        <w:rPr>
          <w:b/>
          <w:bCs/>
          <w:rtl/>
        </w:rPr>
        <w:t xml:space="preserve">السابع: مشروعات تجمع المتخاصمين حول منفعة مشتركة.</w:t>
      </w:r>
      <w:r>
        <w:rPr>
          <w:rtl/>
        </w:rPr>
        <w:t xml:space="preserve"> </w:t>
      </w:r>
      <w:r>
        <w:rPr>
          <w:rtl/>
        </w:rPr>
        <w:t xml:space="preserve">سوق مشترك، ومورد ماء مشترك، ومدرسة يدرس فيها أبناء الجميع،</w:t>
      </w:r>
      <w:r>
        <w:rPr>
          <w:rtl/>
        </w:rPr>
        <w:t xml:space="preserve"> </w:t>
      </w:r>
      <w:r>
        <w:rPr>
          <w:b/>
          <w:bCs/>
          <w:rtl/>
        </w:rPr>
        <w:t xml:space="preserve">ومشروع إعمار يوظّف من الطرفين معاً.</w:t>
      </w:r>
      <w:r>
        <w:rPr>
          <w:rtl/>
        </w:rPr>
        <w:t xml:space="preserve"> </w:t>
      </w:r>
      <w:r>
        <w:rPr>
          <w:b/>
          <w:bCs/>
          <w:rtl/>
        </w:rPr>
        <w:t xml:space="preserve">وقاعدة عملية: لا يُخصص مشروع لمجتمع واحد في منطقة يسكنها أكثر من مجتمع.</w:t>
      </w:r>
    </w:p>
    <w:bookmarkEnd w:id="35"/>
    <w:bookmarkStart w:id="36" w:name="قاعدة-حاكمة"/>
    <w:p>
      <w:pPr>
        <w:pStyle w:val="Heading2"/>
        <w:bidi/>
      </w:pPr>
      <w:r>
        <w:rPr>
          <w:rtl/>
        </w:rPr>
        <w:t xml:space="preserve">قاعدة حاكمة</w:t>
      </w:r>
    </w:p>
    <w:p>
      <w:pPr>
        <w:pStyle w:val="FirstParagraph"/>
        <w:bidi/>
      </w:pPr>
      <w:r>
        <w:rPr>
          <w:b/>
          <w:bCs/>
          <w:rtl/>
        </w:rPr>
        <w:t xml:space="preserve">لا تُبنى المصالحة على مطالبة الضحية بالتنازل.</w:t>
      </w:r>
      <w:r>
        <w:rPr>
          <w:rtl/>
        </w:rPr>
        <w:t xml:space="preserve"> </w:t>
      </w:r>
      <w:r>
        <w:rPr>
          <w:rtl/>
        </w:rPr>
        <w:t xml:space="preserve">فالضحية التي يُطلب منها أن تنسى باسم السلام تتعلم أن الدولة انحازت مرة أخرى.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والمصالحة تبدأ من إنصافها لا من صبرها.</w:t>
      </w:r>
    </w:p>
    <w:p>
      <w:pPr>
        <w:bidi/>
      </w:pPr>
      <w:r>
        <w:rPr>
          <w:rtl/>
        </w:rPr>
        <w:br w:type="page"/>
      </w:r>
    </w:p>
    <w:bookmarkEnd w:id="36"/>
    <w:bookmarkEnd w:id="37"/>
    <w:bookmarkStart w:id="38" w:name="عاشرا-العدالة-الانتقالية-من-يحاكم-ماذا"/>
    <w:p>
      <w:pPr>
        <w:pStyle w:val="Heading1"/>
        <w:bidi/>
      </w:pPr>
      <w:r>
        <w:rPr>
          <w:rtl/>
        </w:rPr>
        <w:t xml:space="preserve">عاشراً: العدالة الانتقالية — من يحاكم ماذا؟</w:t>
      </w:r>
    </w:p>
    <w:p>
      <w:pPr>
        <w:pStyle w:val="FirstParagraph"/>
        <w:bidi/>
      </w:pPr>
      <w:r>
        <w:rPr>
          <w:b/>
          <w:bCs/>
          <w:rtl/>
        </w:rPr>
        <w:t xml:space="preserve">السؤال الذي يجب أن يُجاب عنه في الاتفاق نفسه، لا بعده: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الجريمة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الجهة المختصة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الإبادة والجرائم ضد الإنسانية وجرائم الحرب والتعذيب والاختفاء القسري والعنف الجنسي المرتبط بالنزاع وتجنيد الأطفال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المحاكم المختلطة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المنشأة بقانون العدالة الانتقالية: قضاة سودانيون أغلبية وقضاة دوليون، داخل النظام القضائي السوداني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الجرائم الجنائية العامة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ولو ارتكبها عسكري ضد مدني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القضاء العادي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الجرائم العسكرية البحتة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القضاء العسكري،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ولا يحاكم مدنيين بحال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جرائم الفساد ونهب المال العام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المكتب المركزي لمكافحة الفساد والنيابة المختصة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كشف الحقيقة وجبر الضرر والذاكرة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مفوضية العدالة الانتقالية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الالتزامات الدولية القائمة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تُنفَّذ وفق التزامات السودان،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ويقوم النظام الوطني على مبدأ التكامل لا الاستبدال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و«الجرائم الجسيمة» ليست عبارة سياسية في هذه الورقة، وإنما فئة معرَّفة في قانون العدالة الانتقالية</w:t>
      </w:r>
      <w:r>
        <w:rPr>
          <w:rtl/>
        </w:rPr>
        <w:t xml:space="preserve">، بعناصرها وأركانها،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عفو عنها ولا تقادم.</w:t>
      </w:r>
    </w:p>
    <w:p>
      <w:pPr>
        <w:bidi/>
      </w:pPr>
      <w:r>
        <w:rPr>
          <w:rtl/>
        </w:rPr>
        <w:br w:type="page"/>
      </w:r>
    </w:p>
    <w:bookmarkEnd w:id="38"/>
    <w:bookmarkStart w:id="39" w:name="حادي-عشر-ماذا-نفعل-في-الأشهر-الأولى"/>
    <w:p>
      <w:pPr>
        <w:pStyle w:val="Heading1"/>
        <w:bidi/>
      </w:pPr>
      <w:r>
        <w:rPr>
          <w:rtl/>
        </w:rPr>
        <w:t xml:space="preserve">حادي عشر: ماذا نفعل في الأشهر الأولى؟</w:t>
      </w:r>
    </w:p>
    <w:p>
      <w:pPr>
        <w:pStyle w:val="FirstParagraph"/>
        <w:bidi/>
      </w:pPr>
      <w:r>
        <w:rPr>
          <w:b/>
          <w:bCs/>
          <w:rtl/>
        </w:rPr>
        <w:t xml:space="preserve">عشرة إجراءات لا تحتاج اتفاقاً شاملاً: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هدنة إنسانية</w:t>
      </w:r>
      <w:r>
        <w:rPr>
          <w:rtl/>
        </w:rPr>
        <w:t xml:space="preserve"> </w:t>
      </w:r>
      <w:r>
        <w:rPr>
          <w:rtl/>
        </w:rPr>
        <w:t xml:space="preserve">محددة المدة تُفتح فيها الممرات، وتُجدَّد.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فك الحصار عن المدن المحاصرة</w:t>
      </w:r>
      <w:r>
        <w:rPr>
          <w:rtl/>
        </w:rPr>
        <w:t xml:space="preserve"> </w:t>
      </w:r>
      <w:r>
        <w:rPr>
          <w:rtl/>
        </w:rPr>
        <w:t xml:space="preserve">وإيصال الغذاء والدواء، بصرف النظر عن مآل التفاوض.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حماية المرافق الحيوية:</w:t>
      </w:r>
      <w:r>
        <w:rPr>
          <w:rtl/>
        </w:rPr>
        <w:t xml:space="preserve"> </w:t>
      </w:r>
      <w:r>
        <w:rPr>
          <w:rtl/>
        </w:rPr>
        <w:t xml:space="preserve">المستشفيات، ومحطات المياه، والكهرباء، ومخازن الغذاء.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وقف التجنيد</w:t>
      </w:r>
      <w:r>
        <w:rPr>
          <w:rtl/>
        </w:rPr>
        <w:t xml:space="preserve">، وإطلاق الأطفال المرتبطين بالتشكيلات فوراً ودون شرط.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آلية تحقق مستقلة</w:t>
      </w:r>
      <w:r>
        <w:rPr>
          <w:rtl/>
        </w:rPr>
        <w:t xml:space="preserve"> </w:t>
      </w:r>
      <w:r>
        <w:rPr>
          <w:rtl/>
        </w:rPr>
        <w:t xml:space="preserve">تبدأ ولو على نطاق محدود، وتنشر تقاريرها.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بدء التوثيق</w:t>
      </w:r>
      <w:r>
        <w:rPr>
          <w:rtl/>
        </w:rPr>
        <w:t xml:space="preserve"> </w:t>
      </w:r>
      <w:r>
        <w:rPr>
          <w:rtl/>
        </w:rPr>
        <w:t xml:space="preserve">فوراً، وحماية المقابر الجماعية من العبث.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تجميد التصرف في الأراضي</w:t>
      </w:r>
      <w:r>
        <w:rPr>
          <w:rtl/>
        </w:rPr>
        <w:t xml:space="preserve"> </w:t>
      </w:r>
      <w:r>
        <w:rPr>
          <w:rtl/>
        </w:rPr>
        <w:t xml:space="preserve">في مناطق النزوح.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حماية الأرشيف والسجلات</w:t>
      </w:r>
      <w:r>
        <w:rPr>
          <w:rtl/>
        </w:rPr>
        <w:t xml:space="preserve"> </w:t>
      </w:r>
      <w:r>
        <w:rPr>
          <w:rtl/>
        </w:rPr>
        <w:t xml:space="preserve">المدنية والعقارية.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فتح الحوار المجتمعي</w:t>
      </w:r>
      <w:r>
        <w:rPr>
          <w:rtl/>
        </w:rPr>
        <w:t xml:space="preserve"> </w:t>
      </w:r>
      <w:r>
        <w:rPr>
          <w:rtl/>
        </w:rPr>
        <w:t xml:space="preserve">في المناطق التي هدأت، دون انتظار حل قومي.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إعداد خطة العودة والإعمار</w:t>
      </w:r>
      <w:r>
        <w:rPr>
          <w:rtl/>
        </w:rPr>
        <w:t xml:space="preserve"> </w:t>
      </w:r>
      <w:r>
        <w:rPr>
          <w:rtl/>
        </w:rPr>
        <w:t xml:space="preserve">الآن، لتكون جاهزة يوم يتوقف القتال لا بعده بسنة.</w:t>
      </w:r>
    </w:p>
    <w:p>
      <w:pPr>
        <w:pStyle w:val="FirstParagraph"/>
        <w:bidi/>
      </w:pPr>
      <w:r>
        <w:rPr>
          <w:b/>
          <w:bCs/>
          <w:rtl/>
        </w:rPr>
        <w:t xml:space="preserve">والقاسم المشترك: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يحتاج أي منها إلى موافقة كل الأطراف على كل شيء.</w:t>
      </w:r>
      <w:r>
        <w:rPr>
          <w:rtl/>
        </w:rPr>
        <w:t xml:space="preserve"> </w:t>
      </w:r>
      <w:r>
        <w:rPr>
          <w:rtl/>
        </w:rPr>
        <w:t xml:space="preserve">وهذه طريقة كسر الجمود: أعمال صغيرة قابلة للتحقق تبني ثقة تدريجية.</w:t>
      </w:r>
    </w:p>
    <w:p>
      <w:pPr>
        <w:bidi/>
      </w:pPr>
      <w:r>
        <w:rPr>
          <w:rtl/>
        </w:rPr>
        <w:br w:type="page"/>
      </w:r>
    </w:p>
    <w:bookmarkEnd w:id="39"/>
    <w:bookmarkStart w:id="40" w:name="ثاني-عشر-مصفوفة-التنفيذ"/>
    <w:p>
      <w:pPr>
        <w:pStyle w:val="Heading1"/>
        <w:bidi/>
      </w:pPr>
      <w:r>
        <w:rPr>
          <w:rtl/>
        </w:rPr>
        <w:t xml:space="preserve">ثاني عشر: مصفوفة التنفيذ</w:t>
      </w:r>
    </w:p>
    <w:p>
      <w:pPr>
        <w:pStyle w:val="FirstParagraph"/>
        <w:bidi/>
      </w:pPr>
      <w:r>
        <w:rPr>
          <w:b/>
          <w:bCs/>
          <w:rtl/>
        </w:rPr>
        <w:t xml:space="preserve">الاتفاق الذي لا تُرفق به مصفوفة تنفيذ هو نية حسنة لا أكثر.</w:t>
      </w:r>
      <w:r>
        <w:rPr>
          <w:rtl/>
        </w:rPr>
        <w:t xml:space="preserve"> </w:t>
      </w:r>
      <w:r>
        <w:rPr>
          <w:b/>
          <w:bCs/>
          <w:rtl/>
        </w:rPr>
        <w:t xml:space="preserve">ولكل التزام سبعة حقول: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الالتزام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الجهة المسؤولة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الموعد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التمويل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المؤشر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التحقق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الجزاء عند الإخلال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وقف إطلاق النار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الطرفان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فوري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خروقات موثقة شهرياً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آلية التحقق المستقلة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إعلان الطرف المخالف، وعقوبات فردية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فتح الممرات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الطرفان والجهات الإنسانية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30 يوماً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الشركاء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المناطق المفتوحة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الأمم المتحدة والمنظمات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تقرير علني وضغط دولي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تسجيل المقاتلين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مفوضية الدمج والتسريح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6–12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الصندوق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المسجَّلين بيومترياً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تدقيق مستقل للأعداد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وقف صرف الحزم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حصر السلاح وتدميره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اللجنة الوطنية للسلاح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مستمر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الصندوق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السلاح الموسوم والمدمَّر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مراقبون مستقلون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تعليق الترتيبات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تسوية حقوق الأرض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هيئة التسوية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6–30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الموازنة والشركاء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نسبة المطالبات المسوّاة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تقارير منشورة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طعن قضائي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العودة الطوعية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مفوضية العون الإنساني والأقاليم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 الشهر 12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الشركاء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العائدين طوعاً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مسوح ميدانية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مراجعة الخطة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المحاسبة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النيابة المتخصصة والمحاكم المختلطة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 الشهر 12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الموازنة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الملفات المحالة والأحكام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تقارير علنية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مساءلة دستورية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وتُنشر المصفوفة كاملة وتُحدَّث كل ثلاثة أشهر، وتُعرض على السلطة التشريعية.</w:t>
      </w:r>
    </w:p>
    <w:p>
      <w:pPr>
        <w:bidi/>
      </w:pPr>
      <w:r>
        <w:rPr>
          <w:rtl/>
        </w:rPr>
        <w:br w:type="page"/>
      </w:r>
    </w:p>
    <w:bookmarkEnd w:id="40"/>
    <w:bookmarkStart w:id="41" w:name="ثالث-عشر-فض-الخلاف-على-تفسير-الاتفاق"/>
    <w:p>
      <w:pPr>
        <w:pStyle w:val="Heading1"/>
        <w:bidi/>
      </w:pPr>
      <w:r>
        <w:rPr>
          <w:rtl/>
        </w:rPr>
        <w:t xml:space="preserve">ثالث عشر: فض الخلاف على تفسير الاتفاق</w:t>
      </w:r>
    </w:p>
    <w:p>
      <w:pPr>
        <w:pStyle w:val="FirstParagraph"/>
        <w:bidi/>
      </w:pPr>
      <w:r>
        <w:rPr>
          <w:b/>
          <w:bCs/>
          <w:rtl/>
        </w:rPr>
        <w:t xml:space="preserve">كل اتفاق يُختلف على تفسيره، والسؤال ليس هل يحدث الخلاف، وإنما ماذا يحدث عندما يقع.</w:t>
      </w:r>
    </w:p>
    <w:p>
      <w:pPr>
        <w:pStyle w:val="BodyText"/>
        <w:bidi/>
      </w:pPr>
      <w:r>
        <w:rPr>
          <w:b/>
          <w:bCs/>
          <w:rtl/>
        </w:rPr>
        <w:t xml:space="preserve">والآلية المقترحة أربع درجات: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لجنة مشتركة</w:t>
      </w:r>
      <w:r>
        <w:rPr>
          <w:rtl/>
        </w:rPr>
        <w:t xml:space="preserve"> </w:t>
      </w:r>
      <w:r>
        <w:rPr>
          <w:rtl/>
        </w:rPr>
        <w:t xml:space="preserve">من الطرفين والوسيط، تجتمع خلال سبعة أيام من إخطار الخلاف.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رأي فني من الأمانة الفنية</w:t>
      </w:r>
      <w:r>
        <w:rPr>
          <w:rtl/>
        </w:rPr>
        <w:t xml:space="preserve"> </w:t>
      </w:r>
      <w:r>
        <w:rPr>
          <w:rtl/>
        </w:rPr>
        <w:t xml:space="preserve">للوساطة، يستند إلى محاضر التفاوض والوثائق المحفوظة.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تحكيم يقبله الطرفان مسبقاً في الاتفاق</w:t>
      </w:r>
      <w:r>
        <w:rPr>
          <w:rtl/>
        </w:rPr>
        <w:t xml:space="preserve">، يصدر قراره خلال مدة محددة.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وبعد الانتقال، المحكمة الدستورية</w:t>
      </w:r>
      <w:r>
        <w:rPr>
          <w:rtl/>
        </w:rPr>
        <w:t xml:space="preserve"> </w:t>
      </w:r>
      <w:r>
        <w:rPr>
          <w:rtl/>
        </w:rPr>
        <w:t xml:space="preserve">في ما يتصل بالأحكام التي دخلت الدستور.</w:t>
      </w:r>
    </w:p>
    <w:p>
      <w:pPr>
        <w:pStyle w:val="FirstParagraph"/>
        <w:bidi/>
      </w:pPr>
      <w:r>
        <w:rPr>
          <w:b/>
          <w:bCs/>
          <w:rtl/>
        </w:rPr>
        <w:t xml:space="preserve">ولا يجوز لأي طرف أن يوقف تنفيذ التزاماته بحجة الخلاف على التفسير</w:t>
      </w:r>
      <w:r>
        <w:rPr>
          <w:rtl/>
        </w:rPr>
        <w:t xml:space="preserve">، بل تستمر بقية الالتزامات أثناء الفصل فيه.</w:t>
      </w:r>
    </w:p>
    <w:p>
      <w:pPr>
        <w:bidi/>
      </w:pPr>
      <w:r>
        <w:rPr>
          <w:rtl/>
        </w:rPr>
        <w:br w:type="page"/>
      </w:r>
    </w:p>
    <w:bookmarkEnd w:id="41"/>
    <w:bookmarkStart w:id="42" w:name="رابع-عشر-تمويل-السلام"/>
    <w:p>
      <w:pPr>
        <w:pStyle w:val="Heading1"/>
        <w:bidi/>
      </w:pPr>
      <w:r>
        <w:rPr>
          <w:rtl/>
        </w:rPr>
        <w:t xml:space="preserve">رابع عشر: تمويل السلام</w:t>
      </w:r>
    </w:p>
    <w:p>
      <w:pPr>
        <w:pStyle w:val="FirstParagraph"/>
        <w:bidi/>
      </w:pPr>
      <w:r>
        <w:rPr>
          <w:b/>
          <w:bCs/>
          <w:rtl/>
        </w:rPr>
        <w:t xml:space="preserve">السلام كلفته أقل من كلفة الحرب بكثير، لكنه ليس مجانياً.</w:t>
      </w:r>
      <w:r>
        <w:rPr>
          <w:rtl/>
        </w:rPr>
        <w:t xml:space="preserve"> </w:t>
      </w:r>
      <w:r>
        <w:rPr>
          <w:b/>
          <w:bCs/>
          <w:rtl/>
        </w:rPr>
        <w:t xml:space="preserve">وبنود التمويل ستة: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البند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مصدره المرجح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ملاحظة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عملية التفاوض وآلية التحقق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الشركاء الدوليون والاتحاد الأفريقي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صندوق معلن لا وعود متفرقة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الدمج والتسريح وإعادة الإدماج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صندوق مخصص: موازنة + شركاء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 تبدأ مرحلة بلا تمويل مؤكد لستة أشهر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العودة والإغاثة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الشركاء أساساً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يُربط بخطة عودة معلنة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الإعمار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صندوق وطني + قروض ميسرة + استثمار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حوكمة شفافة ونشر العقود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العدالة الانتقالية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الموازنة العامة، ببنود محمية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 تُخفض بسبب طبيعة القضايا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التشغيل وإعادة الإدماج الاقتصادي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الموازنة والشركاء والقطاع الخاص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الأشغال العامة كثيفة العمالة أولاً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وقاعدتان: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يُعلَن التزام بلا مصدر تمويل مقابل</w:t>
      </w:r>
      <w:r>
        <w:rPr>
          <w:rtl/>
        </w:rPr>
        <w:t xml:space="preserve">؛</w:t>
      </w:r>
      <w:r>
        <w:rPr>
          <w:rtl/>
        </w:rPr>
        <w:t xml:space="preserve"> </w:t>
      </w:r>
      <w:r>
        <w:rPr>
          <w:b/>
          <w:bCs/>
          <w:rtl/>
        </w:rPr>
        <w:t xml:space="preserve">وتُنشر التعهدات وما تحقق منها فعلاً</w:t>
      </w:r>
      <w:r>
        <w:rPr>
          <w:rtl/>
        </w:rPr>
        <w:t xml:space="preserve">، فالفجوة بين المعلن والمصروف هي أكثر ما أضعف اتفاقات السلام السابقة.</w:t>
      </w:r>
    </w:p>
    <w:p>
      <w:pPr>
        <w:bidi/>
      </w:pPr>
      <w:r>
        <w:rPr>
          <w:rtl/>
        </w:rPr>
        <w:br w:type="page"/>
      </w:r>
    </w:p>
    <w:bookmarkEnd w:id="42"/>
    <w:bookmarkStart w:id="43" w:name="خامس-عشر-كيف-نعرف-أننا-نتقدم"/>
    <w:p>
      <w:pPr>
        <w:pStyle w:val="Heading1"/>
        <w:bidi/>
      </w:pPr>
      <w:r>
        <w:rPr>
          <w:rtl/>
        </w:rPr>
        <w:t xml:space="preserve">خامس عشر: كيف نعرف أننا نتقدم؟</w:t>
      </w:r>
    </w:p>
    <w:p>
      <w:pPr>
        <w:pStyle w:val="FirstParagraph"/>
        <w:bidi/>
      </w:pPr>
      <w:r>
        <w:rPr>
          <w:b/>
          <w:bCs/>
          <w:rtl/>
        </w:rPr>
        <w:t xml:space="preserve">لكل مؤشر خط أساس وهدف وموعد وجهة ومصدر بيانات. وهذا نموذج يُستكمل بالأرقام الفعلية عند بدء العملية: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المؤشر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خط الأساس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الهدف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الموعد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الجهة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مصدر البيانات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خروقات وقف النار شهرياً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 عند التوقيع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خفض 80%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 أشهر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آلية التحقق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تقارير المراقبين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المناطق التي تصلها المساعدة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100% من المناطق المحتاجة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العون الإنساني والشركاء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تقارير التوزيع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المقاتلون المسجَّلون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100 ألف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مفوضية الدمج والتسريح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القاعدة البيومترية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السلاح المحصور والمدمَّر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 بعد الحصر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مستمر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اللجنة الوطنية للسلاح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سجل السلاح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العائدون طوعاً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 بعد تقييم الأمن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24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العون الإنساني والأقاليم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مسوح النزوح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مطالبات الأرض المسوّاة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70% من المقدَّمة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24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هيئة التسوية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سجل الهيئة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ملفات العدالة المحالة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 في خطة الادعاء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24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النيابة المتخصصة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تقارير النيابة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الضحايا الذين جُبر ضررهم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 بعد الحصر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36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صندوق جبر الضرر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سجل الصندوق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خطاب الكراهية المرصود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اتجاه نازل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مستمر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جهة رصد مستقلة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الرصد الإعلامي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الثقة بين المجتمعات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مسح أساس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تحسن قابل للقياس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كل 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جهة بحثية مستقلة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مسوح دورية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والاختبار الجامع:</w:t>
      </w:r>
      <w:r>
        <w:rPr>
          <w:rtl/>
        </w:rPr>
        <w:t xml:space="preserve"> </w:t>
      </w:r>
      <w:r>
        <w:rPr>
          <w:b/>
          <w:bCs/>
          <w:rtl/>
        </w:rPr>
        <w:t xml:space="preserve">العودة الطوعية الآمنة والمستدامة هي أهم اختبارات نجاح السلام.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تكفي العودة وحدها مؤشراً</w:t>
      </w:r>
      <w:r>
        <w:rPr>
          <w:rtl/>
        </w:rPr>
        <w:t xml:space="preserve">، فقد يعود الناس اضطراراً حين تنفد مواردهم في مواقع النزوح.</w:t>
      </w:r>
      <w:r>
        <w:rPr>
          <w:rtl/>
        </w:rPr>
        <w:t xml:space="preserve"> </w:t>
      </w:r>
      <w:r>
        <w:rPr>
          <w:b/>
          <w:bCs/>
          <w:rtl/>
        </w:rPr>
        <w:t xml:space="preserve">ولذلك يُقاس معها: هل بقي العائدون؟ وهل استعادوا مصدر رزقهم؟ وهل وجدوا خدمة ومدرسة وماءً؟</w:t>
      </w:r>
    </w:p>
    <w:p>
      <w:pPr>
        <w:bidi/>
      </w:pPr>
      <w:r>
        <w:rPr>
          <w:rtl/>
        </w:rPr>
        <w:br w:type="page"/>
      </w:r>
    </w:p>
    <w:bookmarkEnd w:id="43"/>
    <w:bookmarkStart w:id="44" w:name="سادس-عشر-ما-الذي-يمكن-أن-يفشل-هذا-كله"/>
    <w:p>
      <w:pPr>
        <w:pStyle w:val="Heading1"/>
        <w:bidi/>
      </w:pPr>
      <w:r>
        <w:rPr>
          <w:rtl/>
        </w:rPr>
        <w:t xml:space="preserve">سادس عشر: ما الذي يمكن أن يُفشل هذا كله؟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الخطر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ما يخففه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استمرار التمويل والتسليح الخارجي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ضغط على الممولين، ومساءلة شبكات تهريب الموارد، ومرجعية تنسيقية واحدة تحرم المماطلين من الملاذ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تحول التفاوض إلى تقاسم مناصب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قاعدة «لا تُشترى المشاركة السياسية بالسلاح»، وقيد عدم ترشح أهل الانتقال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بقاء اقتصاد الحرب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الإجراءات العشرة في الفصل السادس، وأولها شفافية الذهب وتوحيد الإيرادات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انقسام الأطراف إلى فصائل جديدة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تمثيل واسع من البداية، وآلية انضمام مفتوحة، وعدم مكافأة الانشقاق بمقاعد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إفلات المرتكبين باسم السلام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تحصين قاعدة عدم العفو دستورياً، وبدء التوثيق مبكراً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عودة الاقتتال المحلي على الأرض والمرعى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تسوية الحقوق العقارية وترسيم المسارات قبل العودة الواسعة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إرهاق المجتمع الدولي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خطة سودانية جاهزة وقابلة للتمويل، فالانتباه يذهب إلى من يملك خطة</w:t>
            </w:r>
          </w:p>
        </w:tc>
      </w:tr>
    </w:tbl>
    <w:p>
      <w:pPr>
        <w:bidi/>
      </w:pPr>
      <w:r>
        <w:rPr>
          <w:rtl/>
        </w:rPr>
        <w:br w:type="page"/>
      </w:r>
    </w:p>
    <w:bookmarkEnd w:id="44"/>
    <w:bookmarkStart w:id="45" w:name="خاتمة"/>
    <w:p>
      <w:pPr>
        <w:pStyle w:val="Heading1"/>
        <w:bidi/>
      </w:pPr>
      <w:r>
        <w:rPr>
          <w:rtl/>
        </w:rPr>
        <w:t xml:space="preserve">خاتمة</w:t>
      </w:r>
    </w:p>
    <w:p>
      <w:pPr>
        <w:pStyle w:val="FirstParagraph"/>
        <w:bidi/>
      </w:pPr>
      <w:r>
        <w:rPr>
          <w:b/>
          <w:bCs/>
          <w:rtl/>
        </w:rPr>
        <w:t xml:space="preserve">السلام ليس وثيقة تُوقَّع، وإنما نظام يُبنى.</w:t>
      </w:r>
      <w:r>
        <w:rPr>
          <w:rtl/>
        </w:rPr>
        <w:t xml:space="preserve"> </w:t>
      </w:r>
      <w:r>
        <w:rPr>
          <w:rtl/>
        </w:rPr>
        <w:t xml:space="preserve">وثلاث قواعد أخيرة:</w:t>
      </w:r>
    </w:p>
    <w:p>
      <w:pPr>
        <w:pStyle w:val="BodyText"/>
        <w:bidi/>
      </w:pPr>
      <w:r>
        <w:rPr>
          <w:b/>
          <w:bCs/>
          <w:rtl/>
        </w:rPr>
        <w:t xml:space="preserve">الأولى:</w:t>
      </w:r>
      <w:r>
        <w:rPr>
          <w:rtl/>
        </w:rPr>
        <w:t xml:space="preserve"> </w:t>
      </w:r>
      <w:r>
        <w:rPr>
          <w:rtl/>
        </w:rPr>
        <w:t xml:space="preserve">من يوقف القتال يستحق الشكر،</w:t>
      </w:r>
      <w:r>
        <w:rPr>
          <w:rtl/>
        </w:rPr>
        <w:t xml:space="preserve"> </w:t>
      </w:r>
      <w:r>
        <w:rPr>
          <w:b/>
          <w:bCs/>
          <w:rtl/>
        </w:rPr>
        <w:t xml:space="preserve">ومن يبني الدولة التي لا تنتج قتالاً جديداً هو من يصنع السلام.</w:t>
      </w:r>
    </w:p>
    <w:p>
      <w:pPr>
        <w:pStyle w:val="BodyText"/>
        <w:bidi/>
      </w:pPr>
      <w:r>
        <w:rPr>
          <w:b/>
          <w:bCs/>
          <w:rtl/>
        </w:rPr>
        <w:t xml:space="preserve">الثانية: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سلام يُبنى على ظهر الضحايا.</w:t>
      </w:r>
      <w:r>
        <w:rPr>
          <w:rtl/>
        </w:rPr>
        <w:t xml:space="preserve"> </w:t>
      </w:r>
      <w:r>
        <w:rPr>
          <w:rtl/>
        </w:rPr>
        <w:t xml:space="preserve">فكل تسوية تُشترى بصمتهم تُشترى بأجل قصير وبثمن مؤجل يدفعه أبناؤهم.</w:t>
      </w:r>
    </w:p>
    <w:p>
      <w:pPr>
        <w:pStyle w:val="BodyText"/>
        <w:bidi/>
      </w:pPr>
      <w:r>
        <w:rPr>
          <w:b/>
          <w:bCs/>
          <w:rtl/>
        </w:rPr>
        <w:t xml:space="preserve">والثالثة:</w:t>
      </w:r>
      <w:r>
        <w:rPr>
          <w:rtl/>
        </w:rPr>
        <w:t xml:space="preserve"> </w:t>
      </w:r>
      <w:r>
        <w:rPr>
          <w:b/>
          <w:bCs/>
          <w:rtl/>
        </w:rPr>
        <w:t xml:space="preserve">السودانيون هم من يصنع سلامهم.</w:t>
      </w:r>
      <w:r>
        <w:rPr>
          <w:rtl/>
        </w:rPr>
        <w:t xml:space="preserve"> </w:t>
      </w:r>
      <w:r>
        <w:rPr>
          <w:rtl/>
        </w:rPr>
        <w:t xml:space="preserve">فالوسطاء ييسّرون، والمجتمع الدولي يضغط ويموّل،</w:t>
      </w:r>
      <w:r>
        <w:rPr>
          <w:rtl/>
        </w:rPr>
        <w:t xml:space="preserve"> </w:t>
      </w:r>
      <w:r>
        <w:rPr>
          <w:b/>
          <w:bCs/>
          <w:rtl/>
        </w:rPr>
        <w:t xml:space="preserve">لكن أحداً لن يعيش مع نتيجة هذا الاتفاق غيرنا، ولذلك لا يجوز أن يكتبه أحد سوانا.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Noto Naskh Arabic">
    <w:charset w:val="00"/>
    <w:family w:val="roman"/>
    <w:pitch w:val="variable"/>
    <w:embedRegular r:id="rIdFont1" w:fontKey="{DD400E2B-D7CA-4AF3-8A30-FFCAE6CC2CDB}"/>
    <w:embedBold r:id="rIdFont2" w:fontKey="{EF72750C-2F43-42D6-A7E3-81B2DEEF942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bidi/>
    </w:pPr>
    <w:r>
      <w:rPr>
        <w:rtl/>
      </w:rPr>
      <w:t xml:space="preserve">— </w:t>
    </w:r>
    <w:r>
      <w:rPr>
        <w:rtl/>
      </w:rPr>
      <w:fldChar w:fldCharType="begin"/>
    </w:r>
    <w:r>
      <w:rPr>
        <w:rtl/>
      </w:rPr>
      <w:instrText xml:space="preserve"> PAGE </w:instrText>
    </w:r>
    <w:r>
      <w:rPr>
        <w:rtl/>
      </w:rPr>
      <w:fldChar w:fldCharType="separate"/>
    </w:r>
    <w:r>
      <w:rPr>
        <w:rtl/>
      </w:rPr>
      <w:t>1</w:t>
    </w:r>
    <w:r>
      <w:rPr>
        <w:rtl/>
      </w:rPr>
      <w:fldChar w:fldCharType="end"/>
    </w:r>
    <w:r>
      <w:rPr>
        <w:rtl/>
      </w:rPr>
      <w:t xml:space="preserve"> —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bidi/>
    </w:pPr>
    <w:r>
      <w:rPr>
        <w:rtl/>
      </w:rPr>
      <w:t xml:space="preserve">عهد جديد — طريق السودان إلى السلم والتعافي الوطني والنهضة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TrueTypeFonts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footnotePr>
    <w:footnote w:id="-1"/>
    <w:footnote w:id="0"/>
  </w:footnotePr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oto Naskh Arabic" w:cs="Noto Naskh Arabic" w:eastAsia="Noto Naskh Arabic" w:hAnsi="Noto Naskh Arabic"/>
        <w:sz w:val="24"/>
        <w:szCs w:val="24"/>
        <w:lang w:bidi="ar-SA" w:eastAsia="en-US" w:val="ar-SA"/>
      </w:rPr>
    </w:rPrDefault>
    <w:pPrDefault>
      <w:pPr>
        <w:bidi/>
        <w:spacing w:after="120" w:line="276" w:lineRule="auto"/>
      </w:pPr>
    </w:pPrDefault>
  </w:docDefaults>
  <w:style w:default="1" w:styleId="Normal" w:type="paragraph">
    <w:name w:val="Normal"/>
    <w:qFormat/>
    <w:pPr>
      <w:bidi/>
      <w:spacing w:after="120" w:before="0" w:line="380" w:lineRule="exact"/>
      <w:jc w:val="both"/>
    </w:pPr>
    <w:rPr>
      <w:rFonts w:ascii="Noto Naskh Arabic" w:cs="Noto Naskh Arabic" w:eastAsia="Noto Naskh Arabic" w:hAnsi="Noto Naskh Arabic"/>
      <w:sz w:val="24"/>
      <w:szCs w:val="24"/>
      <w:rtl/>
    </w:rPr>
  </w:style>
  <w:style w:customStyle="1" w:styleId="BodyText" w:type="paragraph">
    <w:name w:val="Body Text"/>
    <w:basedOn w:val="Normal"/>
    <w:next w:val="BodyText"/>
    <w:qFormat/>
    <w:pPr>
      <w:bidi/>
      <w:spacing w:after="120" w:before="0" w:line="380" w:lineRule="exact"/>
      <w:jc w:val="both"/>
    </w:pPr>
    <w:rPr>
      <w:rtl/>
    </w:rPr>
  </w:style>
  <w:style w:customStyle="1" w:styleId="FirstParagraph" w:type="paragraph">
    <w:name w:val="First Paragraph"/>
    <w:basedOn w:val="BodyText"/>
    <w:next w:val="BodyText"/>
    <w:qFormat/>
    <w:pPr>
      <w:bidi/>
      <w:spacing w:after="120" w:before="0" w:line="380" w:lineRule="exact"/>
      <w:jc w:val="both"/>
    </w:pPr>
    <w:rPr>
      <w:rtl/>
    </w:rPr>
  </w:style>
  <w:style w:customStyle="1" w:styleId="Compact" w:type="paragraph">
    <w:name w:val="Compact"/>
    <w:basedOn w:val="BodyText"/>
    <w:next w:val="BodyText"/>
    <w:qFormat/>
    <w:pPr>
      <w:bidi/>
      <w:spacing w:after="30" w:before="30" w:line="340" w:lineRule="exact"/>
    </w:pPr>
    <w:rPr>
      <w:sz w:val="22"/>
      <w:szCs w:val="22"/>
      <w:rtl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pBdr>
        <w:bottom w:color="1F3864" w:space="6" w:sz="12" w:val="single"/>
      </w:pBdr>
      <w:bidi/>
      <w:spacing w:after="360" w:before="0" w:line="276" w:lineRule="auto"/>
      <w:jc w:val="left"/>
      <w:outlineLvl w:val="0"/>
    </w:pPr>
    <w:rPr>
      <w:rFonts w:ascii="Noto Naskh Arabic" w:cs="Noto Naskh Arabic" w:eastAsia="Noto Naskh Arabic" w:hAnsi="Noto Naskh Arabic"/>
      <w:b/>
      <w:bCs/>
      <w:color w:val="1F3864"/>
      <w:sz w:val="44"/>
      <w:szCs w:val="44"/>
      <w:rtl/>
    </w:rPr>
  </w:style>
  <w:style w:styleId="Heading2" w:type="paragraph">
    <w:name w:val="heading 2"/>
    <w:basedOn w:val="Normal"/>
    <w:next w:val="BodyText"/>
    <w:uiPriority w:val="9"/>
    <w:qFormat/>
    <w:pPr>
      <w:keepNext/>
      <w:keepLines/>
      <w:bidi/>
      <w:spacing w:after="160" w:before="360" w:line="276" w:lineRule="auto"/>
      <w:jc w:val="left"/>
      <w:outlineLvl w:val="1"/>
    </w:pPr>
    <w:rPr>
      <w:rFonts w:ascii="Noto Naskh Arabic" w:cs="Noto Naskh Arabic" w:eastAsia="Noto Naskh Arabic" w:hAnsi="Noto Naskh Arabic"/>
      <w:b/>
      <w:bCs/>
      <w:color w:val="1E6B52"/>
      <w:sz w:val="33"/>
      <w:szCs w:val="33"/>
      <w:rtl/>
    </w:rPr>
  </w:style>
  <w:style w:styleId="Heading3" w:type="paragraph">
    <w:name w:val="heading 3"/>
    <w:basedOn w:val="Normal"/>
    <w:next w:val="BodyText"/>
    <w:uiPriority w:val="9"/>
    <w:qFormat/>
    <w:pPr>
      <w:keepNext/>
      <w:keepLines/>
      <w:bidi/>
      <w:spacing w:after="100" w:before="240" w:line="276" w:lineRule="auto"/>
      <w:jc w:val="left"/>
      <w:outlineLvl w:val="2"/>
    </w:pPr>
    <w:rPr>
      <w:rFonts w:ascii="Noto Naskh Arabic" w:cs="Noto Naskh Arabic" w:eastAsia="Noto Naskh Arabic" w:hAnsi="Noto Naskh Arabic"/>
      <w:b/>
      <w:bCs/>
      <w:color w:val="9C2A2A"/>
      <w:sz w:val="28"/>
      <w:szCs w:val="28"/>
      <w:rtl/>
    </w:rPr>
  </w:style>
  <w:style w:styleId="Heading4" w:type="paragraph">
    <w:name w:val="heading 4"/>
    <w:basedOn w:val="Normal"/>
    <w:next w:val="BodyText"/>
    <w:uiPriority w:val="9"/>
    <w:qFormat/>
    <w:pPr>
      <w:keepNext/>
      <w:keepLines/>
      <w:bidi/>
      <w:spacing w:after="80" w:before="200" w:line="276" w:lineRule="auto"/>
      <w:jc w:val="left"/>
      <w:outlineLvl w:val="3"/>
    </w:pPr>
    <w:rPr>
      <w:rFonts w:ascii="Noto Naskh Arabic" w:cs="Noto Naskh Arabic" w:eastAsia="Noto Naskh Arabic" w:hAnsi="Noto Naskh Arabic"/>
      <w:b/>
      <w:bCs/>
      <w:color w:val="1F3864"/>
      <w:sz w:val="27"/>
      <w:szCs w:val="27"/>
      <w:rtl/>
    </w:rPr>
  </w:style>
  <w:style w:styleId="Heading5" w:type="paragraph">
    <w:name w:val="heading 5"/>
    <w:basedOn w:val="Normal"/>
    <w:next w:val="BodyText"/>
    <w:uiPriority w:val="9"/>
    <w:qFormat/>
    <w:pPr>
      <w:keepNext/>
      <w:keepLines/>
      <w:bidi/>
      <w:spacing w:after="60" w:before="160" w:line="276" w:lineRule="auto"/>
      <w:jc w:val="left"/>
      <w:outlineLvl w:val="4"/>
    </w:pPr>
    <w:rPr>
      <w:rFonts w:ascii="Noto Naskh Arabic" w:cs="Noto Naskh Arabic" w:eastAsia="Noto Naskh Arabic" w:hAnsi="Noto Naskh Arabic"/>
      <w:b/>
      <w:bCs/>
      <w:color w:val="595959"/>
      <w:sz w:val="28"/>
      <w:szCs w:val="28"/>
      <w:rtl/>
    </w:rPr>
  </w:style>
  <w:style w:styleId="Heading6" w:type="paragraph">
    <w:name w:val="heading 6"/>
    <w:basedOn w:val="Normal"/>
    <w:next w:val="BodyText"/>
    <w:uiPriority w:val="9"/>
    <w:qFormat/>
    <w:pPr>
      <w:keepNext/>
      <w:keepLines/>
      <w:bidi/>
      <w:spacing w:after="60" w:before="160" w:line="276" w:lineRule="auto"/>
      <w:jc w:val="left"/>
      <w:outlineLvl w:val="5"/>
    </w:pPr>
    <w:rPr>
      <w:rFonts w:ascii="Noto Naskh Arabic" w:cs="Noto Naskh Arabic" w:eastAsia="Noto Naskh Arabic" w:hAnsi="Noto Naskh Arabic"/>
      <w:b/>
      <w:bCs/>
      <w:color w:val="595959"/>
      <w:sz w:val="28"/>
      <w:szCs w:val="28"/>
      <w:rtl/>
    </w:rPr>
  </w:style>
  <w:style w:customStyle="1" w:styleId="BlockText" w:type="paragraph">
    <w:name w:val="Block Text"/>
    <w:basedOn w:val="BodyText"/>
    <w:next w:val="BodyText"/>
    <w:qFormat/>
    <w:pPr>
      <w:pBdr>
        <w:right w:color="1E6B52" w:space="10" w:sz="36" w:val="single"/>
      </w:pBdr>
      <w:shd w:color="auto" w:fill="EEF2F7" w:val="clear"/>
      <w:bidi/>
      <w:spacing w:after="160" w:before="160" w:line="276" w:lineRule="auto"/>
      <w:ind w:left="200" w:right="200"/>
      <w:jc w:val="both"/>
    </w:pPr>
    <w:rPr>
      <w:color w:val="1A1A1A"/>
      <w:rtl/>
    </w:rPr>
  </w:style>
  <w:style w:customStyle="1" w:styleId="Title" w:type="paragraph">
    <w:name w:val="Title"/>
    <w:basedOn w:val="Normal"/>
    <w:next w:val="BodyText"/>
    <w:qFormat/>
    <w:pPr>
      <w:bidi/>
      <w:spacing w:after="200" w:line="240" w:lineRule="auto"/>
      <w:jc w:val="center"/>
    </w:pPr>
    <w:rPr>
      <w:b/>
      <w:bCs/>
      <w:color w:val="1F3864"/>
      <w:sz w:val="68"/>
      <w:szCs w:val="68"/>
      <w:rtl/>
    </w:rPr>
  </w:style>
  <w:style w:customStyle="1" w:styleId="Subtitle" w:type="paragraph">
    <w:name w:val="Subtitle"/>
    <w:basedOn w:val="Normal"/>
    <w:next w:val="BodyText"/>
    <w:qFormat/>
    <w:pPr>
      <w:bidi/>
      <w:spacing w:line="240" w:lineRule="auto"/>
      <w:jc w:val="center"/>
    </w:pPr>
    <w:rPr>
      <w:color w:val="1E6B52"/>
      <w:sz w:val="40"/>
      <w:szCs w:val="40"/>
      <w:rtl/>
    </w:rPr>
  </w:style>
  <w:style w:customStyle="1" w:styleId="CoverKicker" w:type="paragraph">
    <w:name w:val="Cover Kicker"/>
    <w:basedOn w:val="Normal"/>
    <w:next w:val="BodyText"/>
    <w:qFormat/>
    <w:pPr>
      <w:bidi/>
      <w:spacing w:after="120" w:before="600" w:line="240" w:lineRule="auto"/>
      <w:jc w:val="center"/>
    </w:pPr>
    <w:rPr>
      <w:b/>
      <w:bCs/>
      <w:color w:val="1E6B52"/>
      <w:sz w:val="36"/>
      <w:szCs w:val="36"/>
      <w:rtl/>
    </w:rPr>
  </w:style>
  <w:style w:customStyle="1" w:styleId="CoverTitle" w:type="paragraph">
    <w:name w:val="Cover Title"/>
    <w:basedOn w:val="Normal"/>
    <w:next w:val="BodyText"/>
    <w:qFormat/>
    <w:pPr>
      <w:pBdr>
        <w:bottom w:color="9C2A2A" w:space="10" w:sz="18" w:val="single"/>
      </w:pBdr>
      <w:bidi/>
      <w:spacing w:after="120" w:before="120" w:line="240" w:lineRule="auto"/>
      <w:jc w:val="center"/>
    </w:pPr>
    <w:rPr>
      <w:b/>
      <w:bCs/>
      <w:color w:val="1F3864"/>
      <w:sz w:val="80"/>
      <w:szCs w:val="80"/>
      <w:rtl/>
    </w:rPr>
  </w:style>
  <w:style w:customStyle="1" w:styleId="CoverSubtitle" w:type="paragraph">
    <w:name w:val="Cover Subtitle"/>
    <w:basedOn w:val="Normal"/>
    <w:next w:val="BodyText"/>
    <w:qFormat/>
    <w:pPr>
      <w:bidi/>
      <w:spacing w:after="360" w:before="240" w:line="240" w:lineRule="auto"/>
      <w:jc w:val="center"/>
    </w:pPr>
    <w:rPr>
      <w:color w:val="595959"/>
      <w:sz w:val="44"/>
      <w:szCs w:val="44"/>
      <w:rtl/>
    </w:rPr>
  </w:style>
  <w:style w:customStyle="1" w:styleId="CoverCenter" w:type="paragraph">
    <w:name w:val="Cover Center"/>
    <w:basedOn w:val="Normal"/>
    <w:next w:val="BodyText"/>
    <w:qFormat/>
    <w:pPr>
      <w:bidi/>
      <w:spacing w:after="200" w:before="200" w:line="240" w:lineRule="auto"/>
      <w:jc w:val="center"/>
    </w:pPr>
    <w:rPr>
      <w:rtl/>
    </w:rPr>
  </w:style>
  <w:style w:customStyle="1" w:styleId="CoverDate" w:type="paragraph">
    <w:name w:val="Cover Date"/>
    <w:basedOn w:val="Normal"/>
    <w:next w:val="BodyText"/>
    <w:qFormat/>
    <w:pPr>
      <w:bidi/>
      <w:spacing w:after="0" w:before="360" w:line="240" w:lineRule="auto"/>
      <w:jc w:val="center"/>
    </w:pPr>
    <w:rPr>
      <w:b/>
      <w:bCs/>
      <w:color w:val="1F3864"/>
      <w:sz w:val="36"/>
      <w:szCs w:val="36"/>
      <w:rtl/>
    </w:rPr>
  </w:style>
  <w:style w:customStyle="1" w:styleId="CoverNote" w:type="paragraph">
    <w:name w:val="Cover Note"/>
    <w:basedOn w:val="Normal"/>
    <w:next w:val="BodyText"/>
    <w:qFormat/>
    <w:pPr>
      <w:bidi/>
      <w:spacing w:before="120" w:line="240" w:lineRule="auto"/>
      <w:jc w:val="center"/>
    </w:pPr>
    <w:rPr>
      <w:color w:val="595959"/>
      <w:sz w:val="32"/>
      <w:szCs w:val="32"/>
      <w:rtl/>
    </w:rPr>
  </w:style>
  <w:style w:customStyle="1" w:styleId="FigureCaption" w:type="paragraph">
    <w:name w:val="Figure Caption"/>
    <w:basedOn w:val="Normal"/>
    <w:next w:val="BodyText"/>
    <w:qFormat/>
    <w:pPr>
      <w:bidi/>
      <w:spacing w:after="240" w:before="60" w:line="240" w:lineRule="auto"/>
      <w:jc w:val="center"/>
    </w:pPr>
    <w:rPr>
      <w:i/>
      <w:iCs/>
      <w:color w:val="595959"/>
      <w:sz w:val="24"/>
      <w:szCs w:val="24"/>
      <w:rtl/>
    </w:rPr>
  </w:style>
  <w:style w:customStyle="1" w:styleId="CardHeading" w:type="paragraph">
    <w:name w:val="Card Heading"/>
    <w:basedOn w:val="Normal"/>
    <w:next w:val="BodyText"/>
    <w:qFormat/>
    <w:pPr>
      <w:bidi/>
      <w:spacing w:after="240" w:before="0" w:line="240" w:lineRule="auto"/>
      <w:jc w:val="center"/>
    </w:pPr>
    <w:rPr>
      <w:b/>
      <w:bCs/>
      <w:color w:val="1F3864"/>
      <w:sz w:val="40"/>
      <w:szCs w:val="40"/>
      <w:rtl/>
    </w:rPr>
  </w:style>
  <w:style w:customStyle="1" w:styleId="TOCHeading" w:type="paragraph">
    <w:name w:val="TOC Heading"/>
    <w:basedOn w:val="Normal"/>
    <w:next w:val="BodyText"/>
    <w:qFormat/>
    <w:pPr>
      <w:pBdr>
        <w:bottom w:color="1F3864" w:space="6" w:sz="12" w:val="single"/>
      </w:pBdr>
      <w:bidi/>
      <w:spacing w:after="300" w:line="240" w:lineRule="auto"/>
      <w:jc w:val="center"/>
    </w:pPr>
    <w:rPr>
      <w:b/>
      <w:bCs/>
      <w:color w:val="1F3864"/>
      <w:sz w:val="48"/>
      <w:szCs w:val="48"/>
      <w:rtl/>
    </w:rPr>
  </w:style>
  <w:style w:customStyle="1" w:styleId="TOC1" w:type="paragraph">
    <w:name w:val="toc 1"/>
    <w:basedOn w:val="Normal"/>
    <w:next w:val="BodyText"/>
    <w:qFormat/>
    <w:pPr>
      <w:tabs>
        <w:tab w:leader="dot" w:pos="9350" w:val="right"/>
      </w:tabs>
      <w:bidi/>
      <w:spacing w:after="40" w:before="120" w:line="240" w:lineRule="auto"/>
    </w:pPr>
    <w:rPr>
      <w:b/>
      <w:bCs/>
      <w:color w:val="1F3864"/>
      <w:sz w:val="28"/>
      <w:szCs w:val="28"/>
      <w:rtl/>
    </w:rPr>
  </w:style>
  <w:style w:customStyle="1" w:styleId="TOC2" w:type="paragraph">
    <w:name w:val="toc 2"/>
    <w:basedOn w:val="Normal"/>
    <w:next w:val="BodyText"/>
    <w:qFormat/>
    <w:pPr>
      <w:tabs>
        <w:tab w:leader="dot" w:pos="9350" w:val="right"/>
      </w:tabs>
      <w:bidi/>
      <w:spacing w:after="0" w:before="0" w:line="240" w:lineRule="auto"/>
      <w:ind w:right="360"/>
    </w:pPr>
    <w:rPr>
      <w:sz w:val="23"/>
      <w:szCs w:val="23"/>
      <w:rtl/>
    </w:rPr>
  </w:style>
  <w:style w:customStyle="1" w:styleId="Header" w:type="paragraph">
    <w:name w:val="header"/>
    <w:basedOn w:val="Normal"/>
    <w:next w:val="BodyText"/>
    <w:qFormat/>
    <w:pPr>
      <w:pBdr>
        <w:bottom w:color="BFC7D5" w:space="4" w:sz="4" w:val="single"/>
      </w:pBdr>
      <w:bidi/>
      <w:spacing w:after="0" w:line="240" w:lineRule="auto"/>
      <w:jc w:val="center"/>
    </w:pPr>
    <w:rPr>
      <w:color w:val="595959"/>
      <w:sz w:val="21"/>
      <w:szCs w:val="21"/>
      <w:rtl/>
    </w:rPr>
  </w:style>
  <w:style w:customStyle="1" w:styleId="Footer" w:type="paragraph">
    <w:name w:val="footer"/>
    <w:basedOn w:val="Normal"/>
    <w:next w:val="BodyText"/>
    <w:qFormat/>
    <w:pPr>
      <w:bidi/>
      <w:spacing w:after="0" w:line="240" w:lineRule="auto"/>
      <w:jc w:val="center"/>
    </w:pPr>
    <w:rPr>
      <w:color w:val="1F3864"/>
      <w:sz w:val="22"/>
      <w:szCs w:val="22"/>
      <w:rtl/>
    </w:rPr>
  </w:style>
  <w:style w:customStyle="1" w:styleId="FootnoteText" w:type="paragraph">
    <w:name w:val="footnote text"/>
    <w:basedOn w:val="Normal"/>
    <w:next w:val="BodyText"/>
    <w:qFormat/>
    <w:pPr>
      <w:bidi/>
      <w:spacing w:after="0" w:line="240" w:lineRule="auto"/>
    </w:pPr>
    <w:rPr>
      <w:sz w:val="22"/>
      <w:szCs w:val="22"/>
      <w:rtl/>
    </w:rPr>
  </w:style>
  <w:style w:customStyle="1" w:styleId="Caption" w:type="paragraph">
    <w:name w:val="caption"/>
    <w:basedOn w:val="Normal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TableCaption" w:type="paragraph">
    <w:name w:val="Table Caption"/>
    <w:basedOn w:val="Caption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ImageCaption" w:type="paragraph">
    <w:name w:val="Image Caption"/>
    <w:basedOn w:val="Caption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Figure" w:type="paragraph">
    <w:name w:val="Figure"/>
    <w:basedOn w:val="Normal"/>
    <w:next w:val="BodyText"/>
    <w:qFormat/>
    <w:pPr>
      <w:bidi/>
      <w:spacing w:line="240" w:lineRule="auto"/>
      <w:jc w:val="center"/>
    </w:pPr>
    <w:rPr>
      <w:rtl/>
    </w:rPr>
  </w:style>
  <w:style w:customStyle="1" w:styleId="CaptionedFigure" w:type="paragraph">
    <w:name w:val="Captioned Figure"/>
    <w:basedOn w:val="Figure"/>
    <w:next w:val="BodyText"/>
    <w:qFormat/>
    <w:pPr>
      <w:bidi/>
      <w:spacing w:line="240" w:lineRule="auto"/>
      <w:jc w:val="center"/>
    </w:pPr>
    <w:rPr>
      <w:rtl/>
    </w:rPr>
  </w:style>
  <w:style w:default="1" w:styleId="DefaultParagraphFont" w:type="character">
    <w:name w:val="Default Paragraph Font"/>
    <w:uiPriority w:val="1"/>
    <w:semiHidden/>
  </w:style>
  <w:style w:customStyle="1" w:styleId="BodyTextChar" w:type="character">
    <w:name w:val="Body Text Char"/>
    <w:basedOn w:val="DefaultParagraphFont"/>
  </w:style>
  <w:style w:customStyle="1" w:styleId="VerbatimChar" w:type="character">
    <w:name w:val="Verbatim Char"/>
    <w:rPr>
      <w:rFonts w:ascii="Consolas" w:hAnsi="Consolas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rPr>
      <w:color w:val="1E6B52"/>
      <w:u w:val="single"/>
    </w:rPr>
  </w:style>
  <w:style w:default="1" w:styleId="Table" w:type="table">
    <w:name w:val="Table"/>
    <w:uiPriority w:val="59"/>
    <w:pPr>
      <w:spacing w:after="40" w:before="40" w:line="240" w:lineRule="auto"/>
      <w:jc w:val="left"/>
    </w:pPr>
    <w:rPr>
      <w:sz w:val="23"/>
      <w:szCs w:val="23"/>
    </w:rPr>
    <w:tblPr>
      <w:bidiVisual/>
      <w:tblStyleRowBandSize w:val="1"/>
      <w:jc w:val="center"/>
      <w:tblBorders>
        <w:top w:color="BFC7D5" w:space="0" w:sz="4" w:val="single"/>
        <w:left w:color="BFC7D5" w:space="0" w:sz="4" w:val="single"/>
        <w:bottom w:color="1F3864" w:space="0" w:sz="8" w:val="single"/>
        <w:right w:color="BFC7D5" w:space="0" w:sz="4" w:val="single"/>
        <w:insideH w:color="BFC7D5" w:space="0" w:sz="4" w:val="single"/>
        <w:insideV w:color="BFC7D5" w:space="0" w:sz="4" w:val="single"/>
      </w:tblBorders>
      <w:tblCellMar>
        <w:top w:type="dxa" w:w="50"/>
        <w:left w:type="dxa" w:w="100"/>
        <w:bottom w:type="dxa" w:w="50"/>
        <w:right w:type="dxa" w:w="100"/>
      </w:tblCellMar>
    </w:tblPr>
    <w:tblStylePr w:type="firstRow">
      <w:rPr>
        <w:b/>
        <w:bCs/>
        <w:color w:val="FFFFFF"/>
      </w:rPr>
      <w:tblPr/>
      <w:trPr>
        <w:tblHeader/>
      </w:trPr>
      <w:tcPr>
        <w:shd w:color="auto" w:fill="1F3864" w:val="clear"/>
      </w:tcPr>
    </w:tblStylePr>
    <w:tblStylePr w:type="band2Horz">
      <w:tblPr/>
      <w:tcPr>
        <w:shd w:color="auto" w:fill="F4F6F9" w:val="clear"/>
      </w:tcPr>
    </w:tblStylePr>
  </w:style>
  <w:style w:styleId="TablePlain" w:type="table">
    <w:name w:val="Table Plain"/>
    <w:uiPriority w:val="59"/>
    <w:pPr>
      <w:spacing w:after="40" w:before="40" w:line="240" w:lineRule="auto"/>
      <w:jc w:val="left"/>
    </w:pPr>
    <w:rPr>
      <w:sz w:val="23"/>
      <w:szCs w:val="23"/>
    </w:rPr>
    <w:tblPr>
      <w:bidiVisual/>
      <w:tblStyleRowBandSize w:val="1"/>
      <w:jc w:val="center"/>
      <w:tblBorders>
        <w:top w:color="BFC7D5" w:space="0" w:sz="4" w:val="single"/>
        <w:left w:color="BFC7D5" w:space="0" w:sz="4" w:val="single"/>
        <w:bottom w:color="1F3864" w:space="0" w:sz="8" w:val="single"/>
        <w:right w:color="BFC7D5" w:space="0" w:sz="4" w:val="single"/>
        <w:insideH w:color="BFC7D5" w:space="0" w:sz="4" w:val="single"/>
        <w:insideV w:color="BFC7D5" w:space="0" w:sz="4" w:val="single"/>
      </w:tblBorders>
      <w:tblCellMar>
        <w:top w:type="dxa" w:w="50"/>
        <w:left w:type="dxa" w:w="100"/>
        <w:bottom w:type="dxa" w:w="50"/>
        <w:right w:type="dxa" w:w="100"/>
      </w:tblCellMar>
    </w:tblPr>
    <w:tblStylePr w:type="band2Horz">
      <w:tblPr/>
      <w:tcPr>
        <w:shd w:color="auto" w:fill="F4F6F9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Hdr1" Type="http://schemas.openxmlformats.org/officeDocument/2006/relationships/header" Target="header1.xml"/><Relationship Id="rIdFtr1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عهد جديد — طريق السودان إلى السلم والتعافي الوطني والنهضة</dc:title>
  <dc:creator>عادل عبد العاطي</dc:creator>
  <cp:lastModifiedBy>عادل عبد العاطي</cp:lastModifiedBy>
  <dc:subject>رؤية وبرنامج سياسي 2027–2034</dc:subject>
  <dc:language>ar-SD</dc:language>
  <dcterms:created xsi:type="dcterms:W3CDTF">2026-09-18T00:00:00Z</dcterms:created>
  <dcterms:modified xsi:type="dcterms:W3CDTF">2026-09-18T00:00:00Z</dcterms:modified>
</cp:coreProperties>
</file>